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F643C" w14:textId="2F67FA95" w:rsidR="00F035CC" w:rsidRPr="00A07AF9" w:rsidRDefault="00F035CC" w:rsidP="00A07AF9">
      <w:pPr>
        <w:pStyle w:val="NoSpacing"/>
        <w:rPr>
          <w:rFonts w:ascii="Arial" w:hAnsi="Arial" w:cs="Arial"/>
          <w:b/>
          <w:sz w:val="24"/>
          <w:szCs w:val="24"/>
        </w:rPr>
      </w:pPr>
      <w:r w:rsidRPr="00A07AF9">
        <w:rPr>
          <w:rFonts w:ascii="Arial" w:hAnsi="Arial" w:cs="Arial"/>
          <w:b/>
          <w:sz w:val="24"/>
          <w:szCs w:val="24"/>
        </w:rPr>
        <w:t>RESOLUTION 19-</w:t>
      </w:r>
      <w:r w:rsidR="00B52396" w:rsidRPr="00A07AF9">
        <w:rPr>
          <w:rFonts w:ascii="Arial" w:hAnsi="Arial" w:cs="Arial"/>
          <w:b/>
          <w:sz w:val="24"/>
          <w:szCs w:val="24"/>
        </w:rPr>
        <w:t>01</w:t>
      </w:r>
      <w:r w:rsidRPr="00A07AF9">
        <w:rPr>
          <w:rFonts w:ascii="Arial" w:hAnsi="Arial" w:cs="Arial"/>
          <w:b/>
          <w:sz w:val="24"/>
          <w:szCs w:val="24"/>
        </w:rPr>
        <w:tab/>
      </w:r>
      <w:r w:rsidR="00396E6A" w:rsidRPr="00A07AF9">
        <w:rPr>
          <w:rFonts w:ascii="Arial" w:hAnsi="Arial" w:cs="Arial"/>
          <w:b/>
          <w:sz w:val="24"/>
          <w:szCs w:val="24"/>
        </w:rPr>
        <w:t>DEADLINE FOR RESOLUTIONS</w:t>
      </w:r>
      <w:r w:rsidRPr="00A07AF9">
        <w:rPr>
          <w:rFonts w:ascii="Arial" w:hAnsi="Arial" w:cs="Arial"/>
          <w:b/>
          <w:sz w:val="24"/>
          <w:szCs w:val="24"/>
        </w:rPr>
        <w:t xml:space="preserve"> </w:t>
      </w:r>
    </w:p>
    <w:p w14:paraId="24454DCE" w14:textId="77777777" w:rsidR="00F035CC" w:rsidRPr="00A07AF9" w:rsidRDefault="00F035CC" w:rsidP="00A07AF9">
      <w:pPr>
        <w:pStyle w:val="NoSpacing"/>
        <w:rPr>
          <w:rFonts w:ascii="Arial" w:hAnsi="Arial" w:cs="Arial"/>
          <w:sz w:val="24"/>
          <w:szCs w:val="24"/>
        </w:rPr>
      </w:pPr>
    </w:p>
    <w:p w14:paraId="11C6A2FE" w14:textId="77777777" w:rsidR="00F035CC" w:rsidRPr="00A07AF9" w:rsidRDefault="00F035CC" w:rsidP="00A07AF9">
      <w:pPr>
        <w:pStyle w:val="NoSpacing"/>
        <w:rPr>
          <w:rFonts w:ascii="Arial" w:hAnsi="Arial" w:cs="Arial"/>
          <w:sz w:val="24"/>
          <w:szCs w:val="24"/>
        </w:rPr>
      </w:pPr>
      <w:r w:rsidRPr="00A07AF9">
        <w:rPr>
          <w:rFonts w:ascii="Arial" w:hAnsi="Arial" w:cs="Arial"/>
          <w:sz w:val="24"/>
          <w:szCs w:val="24"/>
        </w:rPr>
        <w:t xml:space="preserve">Introduced by:  </w:t>
      </w:r>
      <w:r w:rsidRPr="00A07AF9">
        <w:rPr>
          <w:rFonts w:ascii="Arial" w:hAnsi="Arial" w:cs="Arial"/>
          <w:sz w:val="24"/>
          <w:szCs w:val="24"/>
        </w:rPr>
        <w:tab/>
      </w:r>
      <w:r w:rsidRPr="00A07AF9">
        <w:rPr>
          <w:rFonts w:ascii="Arial" w:hAnsi="Arial" w:cs="Arial"/>
          <w:sz w:val="24"/>
          <w:szCs w:val="24"/>
        </w:rPr>
        <w:tab/>
      </w:r>
      <w:r w:rsidR="00DA66AD" w:rsidRPr="00A07AF9">
        <w:rPr>
          <w:rFonts w:ascii="Arial" w:hAnsi="Arial" w:cs="Arial"/>
          <w:sz w:val="24"/>
          <w:szCs w:val="24"/>
        </w:rPr>
        <w:t>Roberto Darroca</w:t>
      </w:r>
      <w:r w:rsidRPr="00A07AF9">
        <w:rPr>
          <w:rFonts w:ascii="Arial" w:hAnsi="Arial" w:cs="Arial"/>
          <w:sz w:val="24"/>
          <w:szCs w:val="24"/>
        </w:rPr>
        <w:t xml:space="preserve">, MD, </w:t>
      </w:r>
      <w:r w:rsidR="00DA66AD" w:rsidRPr="00A07AF9">
        <w:rPr>
          <w:rFonts w:ascii="Arial" w:hAnsi="Arial" w:cs="Arial"/>
          <w:sz w:val="24"/>
          <w:szCs w:val="24"/>
        </w:rPr>
        <w:t>Speaker of the House</w:t>
      </w:r>
    </w:p>
    <w:p w14:paraId="0C67A4DF" w14:textId="77777777" w:rsidR="00F035CC" w:rsidRPr="00A07AF9" w:rsidRDefault="00F035CC" w:rsidP="00A07AF9">
      <w:pPr>
        <w:pStyle w:val="NoSpacing"/>
        <w:ind w:left="2160" w:firstLine="720"/>
        <w:rPr>
          <w:rFonts w:ascii="Arial" w:hAnsi="Arial" w:cs="Arial"/>
          <w:sz w:val="24"/>
          <w:szCs w:val="24"/>
        </w:rPr>
      </w:pPr>
    </w:p>
    <w:p w14:paraId="7F2CB422" w14:textId="4284150F" w:rsidR="00F035CC" w:rsidRPr="00A07AF9" w:rsidRDefault="00F035CC" w:rsidP="00A07AF9">
      <w:pPr>
        <w:pStyle w:val="NoSpacing"/>
        <w:rPr>
          <w:rFonts w:ascii="Arial" w:hAnsi="Arial" w:cs="Arial"/>
          <w:sz w:val="24"/>
          <w:szCs w:val="24"/>
        </w:rPr>
      </w:pPr>
      <w:r w:rsidRPr="00A07AF9">
        <w:rPr>
          <w:rFonts w:ascii="Arial" w:hAnsi="Arial" w:cs="Arial"/>
          <w:sz w:val="24"/>
          <w:szCs w:val="24"/>
        </w:rPr>
        <w:t>Referred to:</w:t>
      </w:r>
      <w:r w:rsidRPr="00A07AF9">
        <w:rPr>
          <w:rFonts w:ascii="Arial" w:hAnsi="Arial" w:cs="Arial"/>
          <w:sz w:val="24"/>
          <w:szCs w:val="24"/>
        </w:rPr>
        <w:tab/>
      </w:r>
      <w:r w:rsidRPr="00A07AF9">
        <w:rPr>
          <w:rFonts w:ascii="Arial" w:hAnsi="Arial" w:cs="Arial"/>
          <w:sz w:val="24"/>
          <w:szCs w:val="24"/>
        </w:rPr>
        <w:tab/>
      </w:r>
      <w:r w:rsidRPr="00A07AF9">
        <w:rPr>
          <w:rFonts w:ascii="Arial" w:hAnsi="Arial" w:cs="Arial"/>
          <w:sz w:val="24"/>
          <w:szCs w:val="24"/>
        </w:rPr>
        <w:tab/>
      </w:r>
      <w:r w:rsidR="007737D0" w:rsidRPr="00A07AF9">
        <w:rPr>
          <w:rFonts w:ascii="Arial" w:hAnsi="Arial" w:cs="Arial"/>
          <w:sz w:val="24"/>
          <w:szCs w:val="24"/>
        </w:rPr>
        <w:t>REFERENCE COMMITTEE 1</w:t>
      </w:r>
    </w:p>
    <w:p w14:paraId="7107743C" w14:textId="77777777" w:rsidR="00F035CC" w:rsidRPr="00A07AF9" w:rsidRDefault="00F035CC" w:rsidP="00A07AF9">
      <w:pPr>
        <w:pStyle w:val="NoSpacing"/>
        <w:rPr>
          <w:rFonts w:ascii="Arial" w:hAnsi="Arial" w:cs="Arial"/>
          <w:sz w:val="24"/>
          <w:szCs w:val="24"/>
        </w:rPr>
      </w:pPr>
    </w:p>
    <w:p w14:paraId="4603139D" w14:textId="77777777" w:rsidR="00F035CC" w:rsidRPr="00A07AF9" w:rsidRDefault="00F035CC" w:rsidP="00A07AF9">
      <w:pPr>
        <w:pStyle w:val="NoSpacing"/>
        <w:rPr>
          <w:rFonts w:ascii="Arial" w:hAnsi="Arial" w:cs="Arial"/>
          <w:sz w:val="24"/>
          <w:szCs w:val="24"/>
        </w:rPr>
      </w:pPr>
      <w:r w:rsidRPr="00A07AF9">
        <w:rPr>
          <w:rFonts w:ascii="Arial" w:hAnsi="Arial" w:cs="Arial"/>
          <w:sz w:val="24"/>
          <w:szCs w:val="24"/>
        </w:rPr>
        <w:t xml:space="preserve">Whereas, the ISMA Bylaws currently provide that </w:t>
      </w:r>
      <w:r w:rsidR="00A26169" w:rsidRPr="00A07AF9">
        <w:rPr>
          <w:rFonts w:ascii="Arial" w:hAnsi="Arial" w:cs="Arial"/>
          <w:sz w:val="24"/>
          <w:szCs w:val="24"/>
        </w:rPr>
        <w:t>r</w:t>
      </w:r>
      <w:r w:rsidR="00396E6A" w:rsidRPr="00A07AF9">
        <w:rPr>
          <w:rFonts w:ascii="Arial" w:hAnsi="Arial" w:cs="Arial"/>
          <w:sz w:val="24"/>
          <w:szCs w:val="24"/>
        </w:rPr>
        <w:t xml:space="preserve">esolutions are to be submitted </w:t>
      </w:r>
      <w:r w:rsidR="00744F64" w:rsidRPr="00A07AF9">
        <w:rPr>
          <w:rFonts w:ascii="Arial" w:hAnsi="Arial" w:cs="Arial"/>
          <w:sz w:val="24"/>
          <w:szCs w:val="24"/>
        </w:rPr>
        <w:t>no</w:t>
      </w:r>
      <w:r w:rsidR="0095426D" w:rsidRPr="00A07AF9">
        <w:rPr>
          <w:rFonts w:ascii="Arial" w:hAnsi="Arial" w:cs="Arial"/>
          <w:sz w:val="24"/>
          <w:szCs w:val="24"/>
        </w:rPr>
        <w:t>t</w:t>
      </w:r>
      <w:r w:rsidR="00744F64" w:rsidRPr="00A07AF9">
        <w:rPr>
          <w:rFonts w:ascii="Arial" w:hAnsi="Arial" w:cs="Arial"/>
          <w:sz w:val="24"/>
          <w:szCs w:val="24"/>
        </w:rPr>
        <w:t xml:space="preserve"> later than 60 days </w:t>
      </w:r>
      <w:r w:rsidR="0095426D" w:rsidRPr="00A07AF9">
        <w:rPr>
          <w:rFonts w:ascii="Arial" w:hAnsi="Arial" w:cs="Arial"/>
          <w:sz w:val="24"/>
          <w:szCs w:val="24"/>
        </w:rPr>
        <w:t>prior to the first session of the House of Delegates to which the resolutions will be presented; and</w:t>
      </w:r>
      <w:r w:rsidRPr="00A07AF9">
        <w:rPr>
          <w:rFonts w:ascii="Arial" w:hAnsi="Arial" w:cs="Arial"/>
          <w:sz w:val="24"/>
          <w:szCs w:val="24"/>
        </w:rPr>
        <w:t xml:space="preserve"> </w:t>
      </w:r>
    </w:p>
    <w:p w14:paraId="7F144493" w14:textId="543DC219" w:rsidR="00F035CC" w:rsidRPr="00A07AF9" w:rsidRDefault="00A07AF9" w:rsidP="00A07AF9">
      <w:pPr>
        <w:pStyle w:val="NoSpacing"/>
        <w:tabs>
          <w:tab w:val="left" w:pos="2268"/>
        </w:tabs>
        <w:rPr>
          <w:rFonts w:ascii="Arial" w:hAnsi="Arial" w:cs="Arial"/>
          <w:sz w:val="24"/>
          <w:szCs w:val="24"/>
        </w:rPr>
      </w:pPr>
      <w:r w:rsidRPr="00A07AF9">
        <w:rPr>
          <w:rFonts w:ascii="Arial" w:hAnsi="Arial" w:cs="Arial"/>
          <w:sz w:val="24"/>
          <w:szCs w:val="24"/>
        </w:rPr>
        <w:tab/>
      </w:r>
    </w:p>
    <w:p w14:paraId="4797B3BD" w14:textId="7256A512" w:rsidR="00A26169" w:rsidRPr="00A07AF9" w:rsidRDefault="005D4ED1" w:rsidP="00A07AF9">
      <w:pPr>
        <w:pStyle w:val="NoSpacing"/>
        <w:rPr>
          <w:rFonts w:ascii="Arial" w:hAnsi="Arial" w:cs="Arial"/>
          <w:sz w:val="24"/>
          <w:szCs w:val="24"/>
        </w:rPr>
      </w:pPr>
      <w:r w:rsidRPr="00A07AF9">
        <w:rPr>
          <w:rFonts w:ascii="Arial" w:hAnsi="Arial" w:cs="Arial"/>
          <w:sz w:val="24"/>
          <w:szCs w:val="24"/>
        </w:rPr>
        <w:t xml:space="preserve">Whereas, the current resolution deadline does not provide </w:t>
      </w:r>
      <w:r w:rsidR="00A26169" w:rsidRPr="00A07AF9">
        <w:rPr>
          <w:rFonts w:ascii="Arial" w:hAnsi="Arial" w:cs="Arial"/>
          <w:sz w:val="24"/>
          <w:szCs w:val="24"/>
        </w:rPr>
        <w:t>a sufficient amount of</w:t>
      </w:r>
      <w:r w:rsidRPr="00A07AF9">
        <w:rPr>
          <w:rFonts w:ascii="Arial" w:hAnsi="Arial" w:cs="Arial"/>
          <w:sz w:val="24"/>
          <w:szCs w:val="24"/>
        </w:rPr>
        <w:t xml:space="preserve"> time for </w:t>
      </w:r>
      <w:r w:rsidR="00A26169" w:rsidRPr="00A07AF9">
        <w:rPr>
          <w:rFonts w:ascii="Arial" w:hAnsi="Arial" w:cs="Arial"/>
          <w:sz w:val="24"/>
          <w:szCs w:val="24"/>
        </w:rPr>
        <w:t xml:space="preserve">relevant ISMA committees and commissions to review, consider and research </w:t>
      </w:r>
      <w:r w:rsidR="002D56D1" w:rsidRPr="00A07AF9">
        <w:rPr>
          <w:rFonts w:ascii="Arial" w:hAnsi="Arial" w:cs="Arial"/>
          <w:sz w:val="24"/>
          <w:szCs w:val="24"/>
        </w:rPr>
        <w:t xml:space="preserve">the </w:t>
      </w:r>
      <w:r w:rsidR="00A26169" w:rsidRPr="00A07AF9">
        <w:rPr>
          <w:rFonts w:ascii="Arial" w:hAnsi="Arial" w:cs="Arial"/>
          <w:sz w:val="24"/>
          <w:szCs w:val="24"/>
        </w:rPr>
        <w:t xml:space="preserve">issues presented in resolutions or to provide feedback to authors in advance of the first session of the House of Delegates to which the resolutions will be presented; </w:t>
      </w:r>
      <w:r w:rsidR="00346651" w:rsidRPr="00A07AF9">
        <w:rPr>
          <w:rFonts w:ascii="Arial" w:hAnsi="Arial" w:cs="Arial"/>
          <w:sz w:val="24"/>
          <w:szCs w:val="24"/>
        </w:rPr>
        <w:t>therefore</w:t>
      </w:r>
      <w:r w:rsidR="005D74F2" w:rsidRPr="00A07AF9">
        <w:rPr>
          <w:rFonts w:ascii="Arial" w:hAnsi="Arial" w:cs="Arial"/>
          <w:sz w:val="24"/>
          <w:szCs w:val="24"/>
        </w:rPr>
        <w:t>,</w:t>
      </w:r>
      <w:r w:rsidR="00346651" w:rsidRPr="00A07AF9">
        <w:rPr>
          <w:rFonts w:ascii="Arial" w:hAnsi="Arial" w:cs="Arial"/>
          <w:sz w:val="24"/>
          <w:szCs w:val="24"/>
        </w:rPr>
        <w:t xml:space="preserve"> be it</w:t>
      </w:r>
    </w:p>
    <w:p w14:paraId="21D728B6" w14:textId="77777777" w:rsidR="00A26169" w:rsidRPr="00A07AF9" w:rsidRDefault="00A26169" w:rsidP="00A07AF9">
      <w:pPr>
        <w:pStyle w:val="NoSpacing"/>
        <w:rPr>
          <w:rFonts w:ascii="Arial" w:hAnsi="Arial" w:cs="Arial"/>
          <w:sz w:val="24"/>
          <w:szCs w:val="24"/>
        </w:rPr>
      </w:pPr>
    </w:p>
    <w:p w14:paraId="564199CB" w14:textId="77777777" w:rsidR="00836B15" w:rsidRPr="00A07AF9" w:rsidRDefault="00F035CC" w:rsidP="00A07AF9">
      <w:pPr>
        <w:pStyle w:val="NoSpacing"/>
        <w:rPr>
          <w:rFonts w:ascii="Arial" w:hAnsi="Arial" w:cs="Arial"/>
          <w:sz w:val="24"/>
          <w:szCs w:val="24"/>
        </w:rPr>
      </w:pPr>
      <w:r w:rsidRPr="00A07AF9">
        <w:rPr>
          <w:rFonts w:ascii="Arial" w:hAnsi="Arial" w:cs="Arial"/>
          <w:sz w:val="24"/>
          <w:szCs w:val="24"/>
        </w:rPr>
        <w:t xml:space="preserve">RESOLVED, that the ISMA Bylaws be amended </w:t>
      </w:r>
      <w:r w:rsidR="00836B15" w:rsidRPr="00A07AF9">
        <w:rPr>
          <w:rFonts w:ascii="Arial" w:hAnsi="Arial" w:cs="Arial"/>
          <w:sz w:val="24"/>
          <w:szCs w:val="24"/>
        </w:rPr>
        <w:t xml:space="preserve">to change the resolution </w:t>
      </w:r>
      <w:r w:rsidR="0079473D" w:rsidRPr="00A07AF9">
        <w:rPr>
          <w:rFonts w:ascii="Arial" w:hAnsi="Arial" w:cs="Arial"/>
          <w:sz w:val="24"/>
          <w:szCs w:val="24"/>
        </w:rPr>
        <w:t xml:space="preserve">deadline </w:t>
      </w:r>
      <w:r w:rsidR="00836B15" w:rsidRPr="00A07AF9">
        <w:rPr>
          <w:rFonts w:ascii="Arial" w:hAnsi="Arial" w:cs="Arial"/>
          <w:sz w:val="24"/>
          <w:szCs w:val="24"/>
        </w:rPr>
        <w:t>from 60 days to 120 days</w:t>
      </w:r>
      <w:r w:rsidR="0079473D" w:rsidRPr="00A07AF9">
        <w:rPr>
          <w:rFonts w:ascii="Arial" w:hAnsi="Arial" w:cs="Arial"/>
          <w:sz w:val="24"/>
          <w:szCs w:val="24"/>
        </w:rPr>
        <w:t xml:space="preserve"> before the first session of the </w:t>
      </w:r>
      <w:r w:rsidR="00D31F43" w:rsidRPr="00A07AF9">
        <w:rPr>
          <w:rFonts w:ascii="Arial" w:hAnsi="Arial" w:cs="Arial"/>
          <w:sz w:val="24"/>
          <w:szCs w:val="24"/>
        </w:rPr>
        <w:t xml:space="preserve">applicable </w:t>
      </w:r>
      <w:r w:rsidR="0079473D" w:rsidRPr="00A07AF9">
        <w:rPr>
          <w:rFonts w:ascii="Arial" w:hAnsi="Arial" w:cs="Arial"/>
          <w:sz w:val="24"/>
          <w:szCs w:val="24"/>
        </w:rPr>
        <w:t>House of Delegates</w:t>
      </w:r>
      <w:r w:rsidR="00011755" w:rsidRPr="00A07AF9">
        <w:rPr>
          <w:rFonts w:ascii="Arial" w:hAnsi="Arial" w:cs="Arial"/>
          <w:sz w:val="24"/>
          <w:szCs w:val="24"/>
        </w:rPr>
        <w:t>,</w:t>
      </w:r>
      <w:r w:rsidR="0079473D" w:rsidRPr="00A07AF9">
        <w:rPr>
          <w:rFonts w:ascii="Arial" w:hAnsi="Arial" w:cs="Arial"/>
          <w:sz w:val="24"/>
          <w:szCs w:val="24"/>
        </w:rPr>
        <w:t xml:space="preserve"> in order to provide relevant ISMA committees and commissions with sufficient time to review, consider, research and provide feedback on resolutions, as follows:</w:t>
      </w:r>
    </w:p>
    <w:p w14:paraId="2DB5EC1F" w14:textId="77777777" w:rsidR="00836B15" w:rsidRPr="00A07AF9" w:rsidRDefault="00836B15" w:rsidP="00A07AF9">
      <w:pPr>
        <w:pStyle w:val="NoSpacing"/>
        <w:rPr>
          <w:rFonts w:ascii="Arial" w:hAnsi="Arial" w:cs="Arial"/>
          <w:sz w:val="24"/>
          <w:szCs w:val="24"/>
        </w:rPr>
      </w:pPr>
    </w:p>
    <w:p w14:paraId="37301FE7" w14:textId="77777777" w:rsidR="00396E6A" w:rsidRPr="00A07AF9" w:rsidRDefault="00396E6A" w:rsidP="00A07AF9">
      <w:pPr>
        <w:pStyle w:val="Heading4"/>
        <w:tabs>
          <w:tab w:val="left" w:pos="1440"/>
        </w:tabs>
        <w:rPr>
          <w:rFonts w:ascii="Arial" w:hAnsi="Arial" w:cs="Arial"/>
          <w:sz w:val="24"/>
          <w:szCs w:val="24"/>
          <w:u w:val="single"/>
        </w:rPr>
      </w:pPr>
      <w:r w:rsidRPr="00A07AF9">
        <w:rPr>
          <w:rFonts w:ascii="Arial" w:hAnsi="Arial" w:cs="Arial"/>
          <w:b w:val="0"/>
          <w:sz w:val="24"/>
          <w:szCs w:val="24"/>
        </w:rPr>
        <w:t>3.020701</w:t>
      </w:r>
      <w:r w:rsidRPr="00A07AF9">
        <w:rPr>
          <w:rFonts w:ascii="Arial" w:hAnsi="Arial" w:cs="Arial"/>
          <w:sz w:val="24"/>
          <w:szCs w:val="24"/>
        </w:rPr>
        <w:tab/>
      </w:r>
      <w:bookmarkStart w:id="0" w:name="_Toc301791921"/>
      <w:bookmarkStart w:id="1" w:name="_Toc493666754"/>
      <w:r w:rsidRPr="00A07AF9">
        <w:rPr>
          <w:rFonts w:ascii="Arial" w:hAnsi="Arial" w:cs="Arial"/>
          <w:sz w:val="24"/>
          <w:szCs w:val="24"/>
        </w:rPr>
        <w:t xml:space="preserve">(b) </w:t>
      </w:r>
      <w:r w:rsidRPr="00A07AF9">
        <w:rPr>
          <w:rFonts w:ascii="Arial" w:hAnsi="Arial" w:cs="Arial"/>
          <w:sz w:val="24"/>
          <w:szCs w:val="24"/>
          <w:u w:val="single"/>
        </w:rPr>
        <w:t>Deadlines for Resolutions</w:t>
      </w:r>
      <w:bookmarkEnd w:id="0"/>
      <w:bookmarkEnd w:id="1"/>
    </w:p>
    <w:p w14:paraId="4C44B510" w14:textId="77777777" w:rsidR="00396E6A" w:rsidRPr="00A07AF9" w:rsidRDefault="00396E6A" w:rsidP="00A07AF9">
      <w:pPr>
        <w:tabs>
          <w:tab w:val="left" w:pos="0"/>
          <w:tab w:val="left" w:pos="720"/>
          <w:tab w:val="left" w:pos="1440"/>
          <w:tab w:val="left" w:pos="2160"/>
        </w:tabs>
        <w:suppressAutoHyphens/>
        <w:ind w:left="1440" w:hanging="1440"/>
        <w:rPr>
          <w:rFonts w:ascii="Arial" w:hAnsi="Arial" w:cs="Arial"/>
          <w:sz w:val="24"/>
          <w:szCs w:val="24"/>
        </w:rPr>
      </w:pPr>
      <w:r w:rsidRPr="00A07AF9">
        <w:rPr>
          <w:rFonts w:ascii="Arial" w:hAnsi="Arial" w:cs="Arial"/>
          <w:sz w:val="24"/>
          <w:szCs w:val="24"/>
        </w:rPr>
        <w:tab/>
      </w:r>
      <w:r w:rsidRPr="00A07AF9">
        <w:rPr>
          <w:rFonts w:ascii="Arial" w:hAnsi="Arial" w:cs="Arial"/>
          <w:sz w:val="24"/>
          <w:szCs w:val="24"/>
        </w:rPr>
        <w:tab/>
        <w:t xml:space="preserve">Except as noted in 3.020701(c) and in 3.021102, all resolutions to be presented to the House of Delegates for action shall be prepared and submitted in writing or electronically to the Executive </w:t>
      </w:r>
      <w:r w:rsidRPr="00A07AF9">
        <w:rPr>
          <w:rFonts w:ascii="Arial" w:hAnsi="Arial" w:cs="Arial"/>
          <w:spacing w:val="-3"/>
          <w:sz w:val="24"/>
          <w:szCs w:val="24"/>
        </w:rPr>
        <w:t>Vice President</w:t>
      </w:r>
      <w:r w:rsidRPr="00A07AF9">
        <w:rPr>
          <w:rFonts w:ascii="Arial" w:hAnsi="Arial" w:cs="Arial"/>
          <w:sz w:val="24"/>
          <w:szCs w:val="24"/>
        </w:rPr>
        <w:t xml:space="preserve"> of the Association so that they will be received not later than </w:t>
      </w:r>
      <w:r w:rsidRPr="00A07AF9">
        <w:rPr>
          <w:rFonts w:ascii="Arial" w:hAnsi="Arial" w:cs="Arial"/>
          <w:strike/>
          <w:sz w:val="24"/>
          <w:szCs w:val="24"/>
        </w:rPr>
        <w:t>60</w:t>
      </w:r>
      <w:r w:rsidRPr="00A07AF9">
        <w:rPr>
          <w:rFonts w:ascii="Arial" w:hAnsi="Arial" w:cs="Arial"/>
          <w:sz w:val="24"/>
          <w:szCs w:val="24"/>
          <w:u w:val="single"/>
        </w:rPr>
        <w:t>120</w:t>
      </w:r>
      <w:r w:rsidRPr="00A07AF9">
        <w:rPr>
          <w:rFonts w:ascii="Arial" w:hAnsi="Arial" w:cs="Arial"/>
          <w:sz w:val="24"/>
          <w:szCs w:val="24"/>
        </w:rPr>
        <w:t xml:space="preserve"> days prior to the session of the House of Delegates to which the resolutions will be presented.</w:t>
      </w:r>
    </w:p>
    <w:p w14:paraId="02E2FFFB" w14:textId="77777777" w:rsidR="00396E6A" w:rsidRPr="00A07AF9" w:rsidRDefault="00396E6A" w:rsidP="00A07AF9">
      <w:pPr>
        <w:tabs>
          <w:tab w:val="left" w:pos="0"/>
        </w:tabs>
        <w:suppressAutoHyphens/>
        <w:rPr>
          <w:rFonts w:ascii="Arial" w:hAnsi="Arial" w:cs="Arial"/>
          <w:sz w:val="24"/>
          <w:szCs w:val="24"/>
        </w:rPr>
      </w:pPr>
    </w:p>
    <w:p w14:paraId="5982F981" w14:textId="77777777" w:rsidR="00396E6A" w:rsidRPr="00A07AF9" w:rsidRDefault="00396E6A" w:rsidP="00A07AF9">
      <w:pPr>
        <w:pStyle w:val="Heading4"/>
        <w:tabs>
          <w:tab w:val="left" w:pos="1440"/>
        </w:tabs>
        <w:rPr>
          <w:rFonts w:ascii="Arial" w:hAnsi="Arial" w:cs="Arial"/>
          <w:sz w:val="24"/>
          <w:szCs w:val="24"/>
          <w:u w:val="single"/>
        </w:rPr>
      </w:pPr>
      <w:r w:rsidRPr="00A07AF9">
        <w:rPr>
          <w:rFonts w:ascii="Arial" w:hAnsi="Arial" w:cs="Arial"/>
          <w:sz w:val="24"/>
          <w:szCs w:val="24"/>
        </w:rPr>
        <w:tab/>
      </w:r>
      <w:bookmarkStart w:id="2" w:name="_Toc301791922"/>
      <w:bookmarkStart w:id="3" w:name="_Toc493666755"/>
      <w:r w:rsidRPr="00A07AF9">
        <w:rPr>
          <w:rFonts w:ascii="Arial" w:hAnsi="Arial" w:cs="Arial"/>
          <w:sz w:val="24"/>
          <w:szCs w:val="24"/>
        </w:rPr>
        <w:t xml:space="preserve">(c) </w:t>
      </w:r>
      <w:r w:rsidRPr="00A07AF9">
        <w:rPr>
          <w:rFonts w:ascii="Arial" w:hAnsi="Arial" w:cs="Arial"/>
          <w:sz w:val="24"/>
          <w:szCs w:val="24"/>
          <w:u w:val="single"/>
        </w:rPr>
        <w:t>Late Resolutions</w:t>
      </w:r>
      <w:bookmarkEnd w:id="2"/>
      <w:bookmarkEnd w:id="3"/>
    </w:p>
    <w:p w14:paraId="10AAA1FC" w14:textId="77777777" w:rsidR="00396E6A" w:rsidRPr="00A07AF9" w:rsidRDefault="00396E6A" w:rsidP="00A07AF9">
      <w:pPr>
        <w:tabs>
          <w:tab w:val="left" w:pos="0"/>
          <w:tab w:val="left" w:pos="720"/>
          <w:tab w:val="left" w:pos="1440"/>
          <w:tab w:val="left" w:pos="2160"/>
        </w:tabs>
        <w:suppressAutoHyphens/>
        <w:ind w:left="1440" w:hanging="1440"/>
        <w:rPr>
          <w:rFonts w:ascii="Arial" w:hAnsi="Arial" w:cs="Arial"/>
          <w:sz w:val="24"/>
          <w:szCs w:val="24"/>
        </w:rPr>
      </w:pPr>
      <w:r w:rsidRPr="00A07AF9">
        <w:rPr>
          <w:rFonts w:ascii="Arial" w:hAnsi="Arial" w:cs="Arial"/>
          <w:sz w:val="24"/>
          <w:szCs w:val="24"/>
        </w:rPr>
        <w:tab/>
      </w:r>
      <w:r w:rsidRPr="00A07AF9">
        <w:rPr>
          <w:rFonts w:ascii="Arial" w:hAnsi="Arial" w:cs="Arial"/>
          <w:sz w:val="24"/>
          <w:szCs w:val="24"/>
        </w:rPr>
        <w:tab/>
        <w:t xml:space="preserve">Except for matters of </w:t>
      </w:r>
      <w:r w:rsidRPr="00A07AF9">
        <w:rPr>
          <w:rFonts w:ascii="Arial" w:hAnsi="Arial" w:cs="Arial"/>
          <w:sz w:val="24"/>
          <w:szCs w:val="24"/>
          <w:u w:val="single"/>
        </w:rPr>
        <w:t>extreme</w:t>
      </w:r>
      <w:r w:rsidRPr="00A07AF9">
        <w:rPr>
          <w:rFonts w:ascii="Arial" w:hAnsi="Arial" w:cs="Arial"/>
          <w:sz w:val="24"/>
          <w:szCs w:val="24"/>
        </w:rPr>
        <w:t xml:space="preserve"> emergent nature, all late resolutions must be received by the Executive </w:t>
      </w:r>
      <w:r w:rsidRPr="00A07AF9">
        <w:rPr>
          <w:rFonts w:ascii="Arial" w:hAnsi="Arial" w:cs="Arial"/>
          <w:spacing w:val="-3"/>
          <w:sz w:val="24"/>
          <w:szCs w:val="24"/>
        </w:rPr>
        <w:t>Vice President</w:t>
      </w:r>
      <w:r w:rsidRPr="00A07AF9">
        <w:rPr>
          <w:rFonts w:ascii="Arial" w:hAnsi="Arial" w:cs="Arial"/>
          <w:sz w:val="24"/>
          <w:szCs w:val="24"/>
        </w:rPr>
        <w:t xml:space="preserve"> seven (7) days prior to the opening session of the House of Delegates. Those resolutions received after </w:t>
      </w:r>
      <w:r w:rsidRPr="00A07AF9">
        <w:rPr>
          <w:rFonts w:ascii="Arial" w:hAnsi="Arial" w:cs="Arial"/>
          <w:strike/>
          <w:sz w:val="24"/>
          <w:szCs w:val="24"/>
        </w:rPr>
        <w:t>60</w:t>
      </w:r>
      <w:r w:rsidRPr="00A07AF9">
        <w:rPr>
          <w:rFonts w:ascii="Arial" w:hAnsi="Arial" w:cs="Arial"/>
          <w:sz w:val="24"/>
          <w:szCs w:val="24"/>
          <w:u w:val="single"/>
        </w:rPr>
        <w:t xml:space="preserve">120 </w:t>
      </w:r>
      <w:r w:rsidRPr="00A07AF9">
        <w:rPr>
          <w:rFonts w:ascii="Arial" w:hAnsi="Arial" w:cs="Arial"/>
          <w:sz w:val="24"/>
          <w:szCs w:val="24"/>
        </w:rPr>
        <w:t>days prior to the first session of the House of Delegates will be referred to the Committee on Rules and Order of Business. The Committee on Rules and Order of Business shall submit a report to the House concerning all items considered by same with recommendation(s) limited to the appropriateness of consideration of said resolutions.</w:t>
      </w:r>
    </w:p>
    <w:p w14:paraId="7D14FC09" w14:textId="77777777" w:rsidR="00396E6A" w:rsidRPr="00A07AF9" w:rsidRDefault="00396E6A" w:rsidP="00A07AF9">
      <w:pPr>
        <w:tabs>
          <w:tab w:val="left" w:pos="0"/>
        </w:tabs>
        <w:suppressAutoHyphens/>
        <w:ind w:left="1440" w:hanging="1440"/>
        <w:rPr>
          <w:rFonts w:ascii="Arial" w:hAnsi="Arial" w:cs="Arial"/>
          <w:sz w:val="24"/>
          <w:szCs w:val="24"/>
        </w:rPr>
      </w:pPr>
    </w:p>
    <w:p w14:paraId="2915EE04" w14:textId="77777777" w:rsidR="00396E6A" w:rsidRPr="00A07AF9" w:rsidRDefault="00396E6A" w:rsidP="00A07AF9">
      <w:pPr>
        <w:tabs>
          <w:tab w:val="left" w:pos="0"/>
          <w:tab w:val="left" w:pos="720"/>
          <w:tab w:val="left" w:pos="1440"/>
          <w:tab w:val="left" w:pos="2160"/>
        </w:tabs>
        <w:suppressAutoHyphens/>
        <w:ind w:left="1440" w:hanging="1440"/>
        <w:rPr>
          <w:rFonts w:ascii="Arial" w:hAnsi="Arial" w:cs="Arial"/>
          <w:sz w:val="24"/>
          <w:szCs w:val="24"/>
        </w:rPr>
      </w:pPr>
      <w:r w:rsidRPr="00A07AF9">
        <w:rPr>
          <w:rFonts w:ascii="Arial" w:hAnsi="Arial" w:cs="Arial"/>
          <w:sz w:val="24"/>
          <w:szCs w:val="24"/>
        </w:rPr>
        <w:tab/>
      </w:r>
      <w:r w:rsidRPr="00A07AF9">
        <w:rPr>
          <w:rFonts w:ascii="Arial" w:hAnsi="Arial" w:cs="Arial"/>
          <w:sz w:val="24"/>
          <w:szCs w:val="24"/>
        </w:rPr>
        <w:tab/>
        <w:t xml:space="preserve">The Committee on Rules and Order of Business will meet approximately seven (7) days prior to the Annual Convention to consider resolutions that have been first submitted to the Committee together with a written statement setting forth the reasons why the resolution was not mailed to the Executive </w:t>
      </w:r>
      <w:r w:rsidRPr="00A07AF9">
        <w:rPr>
          <w:rFonts w:ascii="Arial" w:hAnsi="Arial" w:cs="Arial"/>
          <w:spacing w:val="-3"/>
          <w:sz w:val="24"/>
          <w:szCs w:val="24"/>
        </w:rPr>
        <w:t>Vice President</w:t>
      </w:r>
      <w:r w:rsidRPr="00A07AF9">
        <w:rPr>
          <w:rFonts w:ascii="Arial" w:hAnsi="Arial" w:cs="Arial"/>
          <w:sz w:val="24"/>
          <w:szCs w:val="24"/>
        </w:rPr>
        <w:t xml:space="preserve"> more than </w:t>
      </w:r>
      <w:r w:rsidRPr="00A07AF9">
        <w:rPr>
          <w:rFonts w:ascii="Arial" w:hAnsi="Arial" w:cs="Arial"/>
          <w:strike/>
          <w:sz w:val="24"/>
          <w:szCs w:val="24"/>
        </w:rPr>
        <w:t>60</w:t>
      </w:r>
      <w:r w:rsidRPr="00A07AF9">
        <w:rPr>
          <w:rFonts w:ascii="Arial" w:hAnsi="Arial" w:cs="Arial"/>
          <w:sz w:val="24"/>
          <w:szCs w:val="24"/>
          <w:u w:val="single"/>
        </w:rPr>
        <w:t>120</w:t>
      </w:r>
      <w:r w:rsidRPr="00A07AF9">
        <w:rPr>
          <w:rFonts w:ascii="Arial" w:hAnsi="Arial" w:cs="Arial"/>
          <w:sz w:val="24"/>
          <w:szCs w:val="24"/>
        </w:rPr>
        <w:t xml:space="preserve"> days prior to the first session of the </w:t>
      </w:r>
      <w:r w:rsidRPr="00A07AF9">
        <w:rPr>
          <w:rFonts w:ascii="Arial" w:hAnsi="Arial" w:cs="Arial"/>
          <w:sz w:val="24"/>
          <w:szCs w:val="24"/>
        </w:rPr>
        <w:lastRenderedPageBreak/>
        <w:t>House of Delegates and also setting forth in the written statement the reasons why the resolution is of such an emergency nature that it cannot wait until the next meeting of the House.</w:t>
      </w:r>
    </w:p>
    <w:p w14:paraId="4958D5F6" w14:textId="77777777" w:rsidR="00396E6A" w:rsidRPr="00A07AF9" w:rsidRDefault="00396E6A" w:rsidP="00A07AF9">
      <w:pPr>
        <w:tabs>
          <w:tab w:val="left" w:pos="0"/>
        </w:tabs>
        <w:suppressAutoHyphens/>
        <w:ind w:left="1440" w:hanging="1440"/>
        <w:rPr>
          <w:rFonts w:ascii="Arial" w:hAnsi="Arial" w:cs="Arial"/>
          <w:sz w:val="24"/>
          <w:szCs w:val="24"/>
        </w:rPr>
      </w:pPr>
    </w:p>
    <w:p w14:paraId="70151548" w14:textId="77777777" w:rsidR="00396E6A" w:rsidRPr="00A07AF9" w:rsidRDefault="00396E6A" w:rsidP="00A07AF9">
      <w:pPr>
        <w:tabs>
          <w:tab w:val="left" w:pos="0"/>
          <w:tab w:val="left" w:pos="720"/>
          <w:tab w:val="left" w:pos="1440"/>
          <w:tab w:val="left" w:pos="2160"/>
        </w:tabs>
        <w:suppressAutoHyphens/>
        <w:ind w:left="1440" w:hanging="1440"/>
        <w:rPr>
          <w:rFonts w:ascii="Arial" w:hAnsi="Arial" w:cs="Arial"/>
          <w:sz w:val="24"/>
          <w:szCs w:val="24"/>
        </w:rPr>
      </w:pPr>
      <w:r w:rsidRPr="00A07AF9">
        <w:rPr>
          <w:rFonts w:ascii="Arial" w:hAnsi="Arial" w:cs="Arial"/>
          <w:sz w:val="24"/>
          <w:szCs w:val="24"/>
        </w:rPr>
        <w:tab/>
      </w:r>
      <w:r w:rsidRPr="00A07AF9">
        <w:rPr>
          <w:rFonts w:ascii="Arial" w:hAnsi="Arial" w:cs="Arial"/>
          <w:sz w:val="24"/>
          <w:szCs w:val="24"/>
        </w:rPr>
        <w:tab/>
        <w:t xml:space="preserve">The report of the Committee on Rules and Order of Business shall be considered in the same manner as any other reference committee report. The House may accept or reject any recommendation of the Committee, which shall make recommendations on each resolution considered. </w:t>
      </w:r>
    </w:p>
    <w:p w14:paraId="73DE5FF7" w14:textId="77777777" w:rsidR="00396E6A" w:rsidRPr="00A07AF9" w:rsidRDefault="00396E6A" w:rsidP="00A07AF9">
      <w:pPr>
        <w:tabs>
          <w:tab w:val="left" w:pos="0"/>
          <w:tab w:val="left" w:pos="720"/>
          <w:tab w:val="left" w:pos="1440"/>
          <w:tab w:val="left" w:pos="2160"/>
        </w:tabs>
        <w:suppressAutoHyphens/>
        <w:ind w:left="1440" w:hanging="1440"/>
        <w:rPr>
          <w:rFonts w:ascii="Arial" w:hAnsi="Arial" w:cs="Arial"/>
          <w:sz w:val="24"/>
          <w:szCs w:val="24"/>
        </w:rPr>
      </w:pPr>
    </w:p>
    <w:p w14:paraId="35148DD4" w14:textId="77777777" w:rsidR="00396E6A" w:rsidRPr="00A07AF9" w:rsidRDefault="00396E6A" w:rsidP="00A07AF9">
      <w:pPr>
        <w:tabs>
          <w:tab w:val="left" w:pos="0"/>
          <w:tab w:val="left" w:pos="720"/>
          <w:tab w:val="left" w:pos="1440"/>
          <w:tab w:val="left" w:pos="2160"/>
        </w:tabs>
        <w:suppressAutoHyphens/>
        <w:ind w:left="1440" w:hanging="1440"/>
        <w:rPr>
          <w:rFonts w:ascii="Arial" w:hAnsi="Arial" w:cs="Arial"/>
          <w:sz w:val="24"/>
          <w:szCs w:val="24"/>
        </w:rPr>
      </w:pPr>
      <w:r w:rsidRPr="00A07AF9">
        <w:rPr>
          <w:rFonts w:ascii="Arial" w:hAnsi="Arial" w:cs="Arial"/>
          <w:sz w:val="24"/>
          <w:szCs w:val="24"/>
        </w:rPr>
        <w:tab/>
      </w:r>
      <w:r w:rsidRPr="00A07AF9">
        <w:rPr>
          <w:rFonts w:ascii="Arial" w:hAnsi="Arial" w:cs="Arial"/>
          <w:sz w:val="24"/>
          <w:szCs w:val="24"/>
        </w:rPr>
        <w:tab/>
        <w:t>Discussion on the floor will be limited to one speaker in dissension with the Committee's recommendation. This discussion will be limited to the appropriateness of consideration and not the merits of the resolution itself.</w:t>
      </w:r>
    </w:p>
    <w:p w14:paraId="7091C4AC" w14:textId="77777777" w:rsidR="00396E6A" w:rsidRPr="00A07AF9" w:rsidRDefault="00396E6A" w:rsidP="00A07AF9">
      <w:pPr>
        <w:tabs>
          <w:tab w:val="left" w:pos="0"/>
          <w:tab w:val="left" w:pos="720"/>
          <w:tab w:val="left" w:pos="1440"/>
          <w:tab w:val="left" w:pos="2160"/>
        </w:tabs>
        <w:suppressAutoHyphens/>
        <w:ind w:left="1440" w:hanging="1440"/>
        <w:rPr>
          <w:rFonts w:ascii="Arial" w:hAnsi="Arial" w:cs="Arial"/>
          <w:sz w:val="24"/>
          <w:szCs w:val="24"/>
        </w:rPr>
      </w:pPr>
    </w:p>
    <w:p w14:paraId="2332DF57" w14:textId="77777777" w:rsidR="00396E6A" w:rsidRPr="00A07AF9" w:rsidRDefault="00396E6A" w:rsidP="00A07AF9">
      <w:pPr>
        <w:tabs>
          <w:tab w:val="left" w:pos="0"/>
          <w:tab w:val="left" w:pos="720"/>
          <w:tab w:val="left" w:pos="1440"/>
          <w:tab w:val="left" w:pos="2160"/>
        </w:tabs>
        <w:suppressAutoHyphens/>
        <w:ind w:left="1440" w:hanging="1440"/>
        <w:rPr>
          <w:rFonts w:ascii="Arial" w:hAnsi="Arial" w:cs="Arial"/>
          <w:sz w:val="24"/>
          <w:szCs w:val="24"/>
        </w:rPr>
      </w:pPr>
      <w:r w:rsidRPr="00A07AF9">
        <w:rPr>
          <w:rFonts w:ascii="Arial" w:hAnsi="Arial" w:cs="Arial"/>
          <w:sz w:val="24"/>
          <w:szCs w:val="24"/>
        </w:rPr>
        <w:tab/>
      </w:r>
      <w:r w:rsidRPr="00A07AF9">
        <w:rPr>
          <w:rFonts w:ascii="Arial" w:hAnsi="Arial" w:cs="Arial"/>
          <w:sz w:val="24"/>
          <w:szCs w:val="24"/>
        </w:rPr>
        <w:tab/>
        <w:t>Section 3.020701(b) may be suspended only upon a two-thirds affirmative vote of the House of Delegates when considering the report of the Committee on Rules and Order of Business. Each member of the House shall be furnished a copy of all proposed late resolutions for consideration of the report of the Committee on Rules and Order of Business.</w:t>
      </w:r>
    </w:p>
    <w:p w14:paraId="71AED2F6" w14:textId="77777777" w:rsidR="00F035CC" w:rsidRPr="00A07AF9" w:rsidRDefault="00F035CC" w:rsidP="00A07AF9">
      <w:pPr>
        <w:rPr>
          <w:rFonts w:ascii="Arial" w:hAnsi="Arial" w:cs="Arial"/>
          <w:sz w:val="24"/>
          <w:szCs w:val="24"/>
        </w:rPr>
      </w:pPr>
    </w:p>
    <w:p w14:paraId="5AE016B6" w14:textId="77777777" w:rsidR="00EB18B8" w:rsidRPr="00A07AF9" w:rsidRDefault="00EB18B8" w:rsidP="00A07AF9">
      <w:pPr>
        <w:keepNext/>
        <w:tabs>
          <w:tab w:val="decimal" w:pos="432"/>
          <w:tab w:val="left" w:pos="1440"/>
          <w:tab w:val="left" w:pos="2160"/>
          <w:tab w:val="left" w:pos="2592"/>
          <w:tab w:val="left" w:pos="8460"/>
          <w:tab w:val="right" w:pos="10512"/>
        </w:tabs>
        <w:suppressAutoHyphens/>
        <w:outlineLvl w:val="1"/>
        <w:rPr>
          <w:rFonts w:ascii="Arial" w:hAnsi="Arial" w:cs="Arial"/>
          <w:b/>
          <w:spacing w:val="-3"/>
          <w:sz w:val="24"/>
        </w:rPr>
      </w:pPr>
      <w:bookmarkStart w:id="4" w:name="_Toc301792118"/>
      <w:bookmarkStart w:id="5" w:name="_Toc493666945"/>
      <w:r w:rsidRPr="00A07AF9">
        <w:rPr>
          <w:rFonts w:ascii="Arial" w:hAnsi="Arial" w:cs="Arial"/>
          <w:b/>
          <w:spacing w:val="-3"/>
          <w:sz w:val="24"/>
        </w:rPr>
        <w:t>17.01</w:t>
      </w:r>
      <w:r w:rsidRPr="00A07AF9">
        <w:rPr>
          <w:rFonts w:ascii="Arial" w:hAnsi="Arial" w:cs="Arial"/>
          <w:b/>
          <w:spacing w:val="-3"/>
          <w:sz w:val="24"/>
        </w:rPr>
        <w:tab/>
      </w:r>
      <w:r w:rsidRPr="00A07AF9">
        <w:rPr>
          <w:rFonts w:ascii="Arial" w:hAnsi="Arial" w:cs="Arial"/>
          <w:b/>
          <w:spacing w:val="-3"/>
          <w:sz w:val="24"/>
          <w:u w:val="single"/>
        </w:rPr>
        <w:t>BYLAWS AMENDMENTS</w:t>
      </w:r>
      <w:bookmarkEnd w:id="4"/>
      <w:bookmarkEnd w:id="5"/>
      <w:r w:rsidRPr="00A07AF9">
        <w:rPr>
          <w:rFonts w:ascii="Arial" w:hAnsi="Arial" w:cs="Arial"/>
          <w:b/>
          <w:spacing w:val="-3"/>
          <w:sz w:val="24"/>
        </w:rPr>
        <w:t xml:space="preserve">  </w:t>
      </w:r>
    </w:p>
    <w:p w14:paraId="61D41AF5" w14:textId="77777777" w:rsidR="00EB18B8" w:rsidRPr="00A07AF9" w:rsidRDefault="00EB18B8" w:rsidP="00A07AF9">
      <w:pPr>
        <w:tabs>
          <w:tab w:val="left" w:pos="0"/>
          <w:tab w:val="left" w:pos="720"/>
        </w:tabs>
        <w:suppressAutoHyphens/>
        <w:ind w:left="1440" w:hanging="1440"/>
        <w:rPr>
          <w:rFonts w:ascii="Arial" w:hAnsi="Arial" w:cs="Arial"/>
          <w:sz w:val="24"/>
        </w:rPr>
      </w:pPr>
      <w:r w:rsidRPr="00A07AF9">
        <w:rPr>
          <w:rFonts w:ascii="Arial" w:hAnsi="Arial" w:cs="Arial"/>
          <w:sz w:val="24"/>
        </w:rPr>
        <w:tab/>
      </w:r>
      <w:r w:rsidRPr="00A07AF9">
        <w:rPr>
          <w:rFonts w:ascii="Arial" w:hAnsi="Arial" w:cs="Arial"/>
          <w:sz w:val="24"/>
        </w:rPr>
        <w:tab/>
        <w:t xml:space="preserve">These Bylaws may be amended by resolution as in 3.020701(b), which shall be treated as any other proposed amendment, at any meeting of the House of Delegates by a majority vote of all the voting members present. Amendments to the Bylaws must be submitted to the Association </w:t>
      </w:r>
      <w:r w:rsidRPr="00A07AF9">
        <w:rPr>
          <w:rFonts w:ascii="Arial" w:hAnsi="Arial" w:cs="Arial"/>
          <w:strike/>
          <w:sz w:val="24"/>
        </w:rPr>
        <w:t>60</w:t>
      </w:r>
      <w:r w:rsidRPr="00A07AF9">
        <w:rPr>
          <w:rFonts w:ascii="Arial" w:hAnsi="Arial" w:cs="Arial"/>
          <w:sz w:val="24"/>
          <w:u w:val="single"/>
        </w:rPr>
        <w:t>120</w:t>
      </w:r>
      <w:r w:rsidRPr="00A07AF9">
        <w:rPr>
          <w:rFonts w:ascii="Arial" w:hAnsi="Arial" w:cs="Arial"/>
          <w:sz w:val="24"/>
        </w:rPr>
        <w:t xml:space="preserve"> days in advance of the meeting. These amendments must be presented to the Commission on Constitution and Bylaws prior to the meeting and are eligible for passage after lying on the table for one day.</w:t>
      </w:r>
    </w:p>
    <w:p w14:paraId="211B16DA" w14:textId="77777777" w:rsidR="006D4E31" w:rsidRPr="00A07AF9" w:rsidRDefault="006D4E31" w:rsidP="00A07AF9">
      <w:pPr>
        <w:tabs>
          <w:tab w:val="left" w:pos="0"/>
          <w:tab w:val="left" w:pos="720"/>
        </w:tabs>
        <w:suppressAutoHyphens/>
        <w:ind w:left="1440" w:hanging="1440"/>
        <w:rPr>
          <w:rFonts w:ascii="Arial" w:hAnsi="Arial" w:cs="Arial"/>
          <w:sz w:val="24"/>
        </w:rPr>
      </w:pPr>
    </w:p>
    <w:p w14:paraId="2748679D" w14:textId="77777777" w:rsidR="006D4E31" w:rsidRPr="00A07AF9" w:rsidRDefault="006D4E31" w:rsidP="00A07AF9">
      <w:pPr>
        <w:tabs>
          <w:tab w:val="left" w:pos="0"/>
          <w:tab w:val="left" w:pos="720"/>
        </w:tabs>
        <w:suppressAutoHyphens/>
        <w:ind w:left="1440" w:hanging="1440"/>
        <w:rPr>
          <w:rFonts w:ascii="Arial" w:hAnsi="Arial" w:cs="Arial"/>
          <w:sz w:val="24"/>
        </w:rPr>
      </w:pPr>
    </w:p>
    <w:p w14:paraId="1FBBB147" w14:textId="77777777" w:rsidR="006D4E31" w:rsidRPr="00A07AF9" w:rsidRDefault="006D4E31" w:rsidP="00A07AF9">
      <w:pPr>
        <w:spacing w:after="160" w:line="259" w:lineRule="auto"/>
        <w:rPr>
          <w:rFonts w:ascii="Arial" w:hAnsi="Arial" w:cs="Arial"/>
          <w:sz w:val="24"/>
        </w:rPr>
      </w:pPr>
      <w:r w:rsidRPr="00A07AF9">
        <w:rPr>
          <w:rFonts w:ascii="Arial" w:hAnsi="Arial" w:cs="Arial"/>
          <w:sz w:val="24"/>
        </w:rPr>
        <w:br w:type="page"/>
      </w:r>
    </w:p>
    <w:p w14:paraId="7E8CAFF4" w14:textId="77777777" w:rsidR="006D4E31" w:rsidRPr="00A07AF9" w:rsidRDefault="006D4E31" w:rsidP="00A07AF9">
      <w:pPr>
        <w:ind w:left="2880" w:hanging="2880"/>
        <w:rPr>
          <w:rFonts w:ascii="Arial" w:eastAsiaTheme="minorHAnsi" w:hAnsi="Arial" w:cs="Arial"/>
          <w:b/>
          <w:sz w:val="24"/>
          <w:szCs w:val="24"/>
        </w:rPr>
      </w:pPr>
      <w:r w:rsidRPr="00A07AF9">
        <w:rPr>
          <w:rFonts w:ascii="Arial" w:eastAsiaTheme="minorHAnsi" w:hAnsi="Arial" w:cs="Arial"/>
          <w:b/>
          <w:sz w:val="24"/>
          <w:szCs w:val="24"/>
        </w:rPr>
        <w:lastRenderedPageBreak/>
        <w:t>RESOLUTION 19-02</w:t>
      </w:r>
      <w:r w:rsidRPr="00A07AF9">
        <w:rPr>
          <w:rFonts w:ascii="Arial" w:eastAsiaTheme="minorHAnsi" w:hAnsi="Arial" w:cs="Arial"/>
          <w:b/>
          <w:sz w:val="24"/>
          <w:szCs w:val="24"/>
        </w:rPr>
        <w:tab/>
        <w:t xml:space="preserve">ELECTRONIC MEETING NOTICES </w:t>
      </w:r>
    </w:p>
    <w:p w14:paraId="7647288F" w14:textId="77777777" w:rsidR="006D4E31" w:rsidRPr="00A07AF9" w:rsidRDefault="006D4E31" w:rsidP="00A07AF9">
      <w:pPr>
        <w:rPr>
          <w:rFonts w:ascii="Arial" w:eastAsiaTheme="minorHAnsi" w:hAnsi="Arial" w:cs="Arial"/>
          <w:sz w:val="24"/>
          <w:szCs w:val="24"/>
        </w:rPr>
      </w:pPr>
    </w:p>
    <w:p w14:paraId="22EBFF25" w14:textId="44EF7EF1" w:rsidR="006D4E31" w:rsidRPr="00A07AF9" w:rsidRDefault="006D4E31" w:rsidP="00A07AF9">
      <w:pPr>
        <w:rPr>
          <w:rFonts w:ascii="Arial" w:eastAsiaTheme="minorHAnsi" w:hAnsi="Arial" w:cs="Arial"/>
          <w:sz w:val="24"/>
          <w:szCs w:val="24"/>
        </w:rPr>
      </w:pPr>
      <w:r w:rsidRPr="00A07AF9">
        <w:rPr>
          <w:rFonts w:ascii="Arial" w:eastAsiaTheme="minorHAnsi" w:hAnsi="Arial" w:cs="Arial"/>
          <w:sz w:val="24"/>
          <w:szCs w:val="24"/>
        </w:rPr>
        <w:t xml:space="preserve">Introduced by:  </w:t>
      </w:r>
      <w:r w:rsidRPr="00A07AF9">
        <w:rPr>
          <w:rFonts w:ascii="Arial" w:eastAsiaTheme="minorHAnsi" w:hAnsi="Arial" w:cs="Arial"/>
          <w:sz w:val="24"/>
          <w:szCs w:val="24"/>
        </w:rPr>
        <w:tab/>
      </w:r>
      <w:r w:rsidRPr="00A07AF9">
        <w:rPr>
          <w:rFonts w:ascii="Arial" w:eastAsiaTheme="minorHAnsi" w:hAnsi="Arial" w:cs="Arial"/>
          <w:sz w:val="24"/>
          <w:szCs w:val="24"/>
        </w:rPr>
        <w:tab/>
        <w:t>J. Elizabeth Struble, MD, Chair</w:t>
      </w:r>
      <w:r w:rsidR="006D0E26" w:rsidRPr="00A07AF9">
        <w:rPr>
          <w:rFonts w:ascii="Arial" w:eastAsiaTheme="minorHAnsi" w:hAnsi="Arial" w:cs="Arial"/>
          <w:sz w:val="24"/>
          <w:szCs w:val="24"/>
        </w:rPr>
        <w:t>;</w:t>
      </w:r>
      <w:r w:rsidRPr="00A07AF9">
        <w:rPr>
          <w:rFonts w:ascii="Arial" w:eastAsiaTheme="minorHAnsi" w:hAnsi="Arial" w:cs="Arial"/>
          <w:sz w:val="24"/>
          <w:szCs w:val="24"/>
        </w:rPr>
        <w:t xml:space="preserve"> and</w:t>
      </w:r>
    </w:p>
    <w:p w14:paraId="52A7F865" w14:textId="77777777" w:rsidR="006D4E31" w:rsidRPr="00A07AF9" w:rsidRDefault="006D4E31" w:rsidP="00A07AF9">
      <w:pPr>
        <w:ind w:left="2160" w:firstLine="720"/>
        <w:rPr>
          <w:rFonts w:ascii="Arial" w:eastAsiaTheme="minorHAnsi" w:hAnsi="Arial" w:cs="Arial"/>
          <w:sz w:val="24"/>
          <w:szCs w:val="24"/>
        </w:rPr>
      </w:pPr>
      <w:r w:rsidRPr="00A07AF9">
        <w:rPr>
          <w:rFonts w:ascii="Arial" w:eastAsiaTheme="minorHAnsi" w:hAnsi="Arial" w:cs="Arial"/>
          <w:sz w:val="24"/>
          <w:szCs w:val="24"/>
        </w:rPr>
        <w:t>ISMA Board of Trustees</w:t>
      </w:r>
    </w:p>
    <w:p w14:paraId="10F11F40" w14:textId="77777777" w:rsidR="006D4E31" w:rsidRPr="00A07AF9" w:rsidRDefault="006D4E31" w:rsidP="00A07AF9">
      <w:pPr>
        <w:ind w:left="2160" w:firstLine="720"/>
        <w:rPr>
          <w:rFonts w:ascii="Arial" w:eastAsiaTheme="minorHAnsi" w:hAnsi="Arial" w:cs="Arial"/>
          <w:sz w:val="24"/>
          <w:szCs w:val="24"/>
        </w:rPr>
      </w:pPr>
    </w:p>
    <w:p w14:paraId="0D488497" w14:textId="20B3A62F" w:rsidR="006D4E31" w:rsidRPr="00A07AF9" w:rsidRDefault="006D4E31" w:rsidP="00A07AF9">
      <w:pPr>
        <w:rPr>
          <w:rFonts w:ascii="Arial" w:eastAsiaTheme="minorHAnsi" w:hAnsi="Arial" w:cs="Arial"/>
          <w:sz w:val="24"/>
          <w:szCs w:val="24"/>
        </w:rPr>
      </w:pPr>
      <w:r w:rsidRPr="00A07AF9">
        <w:rPr>
          <w:rFonts w:ascii="Arial" w:eastAsiaTheme="minorHAnsi" w:hAnsi="Arial" w:cs="Arial"/>
          <w:sz w:val="24"/>
          <w:szCs w:val="24"/>
        </w:rPr>
        <w:t>Referred to:</w:t>
      </w:r>
      <w:r w:rsidRPr="00A07AF9">
        <w:rPr>
          <w:rFonts w:ascii="Arial" w:eastAsiaTheme="minorHAnsi" w:hAnsi="Arial" w:cs="Arial"/>
          <w:sz w:val="24"/>
          <w:szCs w:val="24"/>
        </w:rPr>
        <w:tab/>
      </w:r>
      <w:r w:rsidRPr="00A07AF9">
        <w:rPr>
          <w:rFonts w:ascii="Arial" w:eastAsiaTheme="minorHAnsi" w:hAnsi="Arial" w:cs="Arial"/>
          <w:sz w:val="24"/>
          <w:szCs w:val="24"/>
        </w:rPr>
        <w:tab/>
      </w:r>
      <w:r w:rsidRPr="00A07AF9">
        <w:rPr>
          <w:rFonts w:ascii="Arial" w:eastAsiaTheme="minorHAnsi" w:hAnsi="Arial" w:cs="Arial"/>
          <w:sz w:val="24"/>
          <w:szCs w:val="24"/>
        </w:rPr>
        <w:tab/>
      </w:r>
      <w:r w:rsidR="00FB7051" w:rsidRPr="00A07AF9">
        <w:rPr>
          <w:rFonts w:ascii="Arial" w:eastAsiaTheme="minorHAnsi" w:hAnsi="Arial" w:cs="Arial"/>
          <w:sz w:val="24"/>
          <w:szCs w:val="24"/>
        </w:rPr>
        <w:t>REFERENCE COMMITTEE 1</w:t>
      </w:r>
    </w:p>
    <w:p w14:paraId="32133A05" w14:textId="77777777" w:rsidR="006D4E31" w:rsidRPr="00A07AF9" w:rsidRDefault="006D4E31" w:rsidP="00A07AF9">
      <w:pPr>
        <w:rPr>
          <w:rFonts w:ascii="Arial" w:eastAsiaTheme="minorHAnsi" w:hAnsi="Arial" w:cs="Arial"/>
          <w:sz w:val="24"/>
          <w:szCs w:val="24"/>
        </w:rPr>
      </w:pPr>
    </w:p>
    <w:p w14:paraId="26A5AF41" w14:textId="77777777" w:rsidR="006D4E31" w:rsidRPr="00A07AF9" w:rsidRDefault="006D4E31" w:rsidP="00A07AF9">
      <w:pPr>
        <w:rPr>
          <w:rFonts w:ascii="Arial" w:eastAsiaTheme="minorHAnsi" w:hAnsi="Arial" w:cs="Arial"/>
          <w:sz w:val="24"/>
          <w:szCs w:val="24"/>
        </w:rPr>
      </w:pPr>
      <w:r w:rsidRPr="00A07AF9">
        <w:rPr>
          <w:rFonts w:ascii="Arial" w:eastAsiaTheme="minorHAnsi" w:hAnsi="Arial" w:cs="Arial"/>
          <w:sz w:val="24"/>
          <w:szCs w:val="24"/>
        </w:rPr>
        <w:t xml:space="preserve">Whereas, the ISMA Bylaws currently provide that proper notice for Board meetings is given if </w:t>
      </w:r>
      <w:r w:rsidR="00011755" w:rsidRPr="00A07AF9">
        <w:rPr>
          <w:rFonts w:ascii="Arial" w:eastAsiaTheme="minorHAnsi" w:hAnsi="Arial" w:cs="Arial"/>
          <w:sz w:val="24"/>
          <w:szCs w:val="24"/>
        </w:rPr>
        <w:t xml:space="preserve">it is </w:t>
      </w:r>
      <w:r w:rsidRPr="00A07AF9">
        <w:rPr>
          <w:rFonts w:ascii="Arial" w:eastAsiaTheme="minorHAnsi" w:hAnsi="Arial" w:cs="Arial"/>
          <w:sz w:val="24"/>
          <w:szCs w:val="24"/>
        </w:rPr>
        <w:t xml:space="preserve">delivered in person, by telephone, mail or telegram; and </w:t>
      </w:r>
    </w:p>
    <w:p w14:paraId="3D41177F" w14:textId="77777777" w:rsidR="006D4E31" w:rsidRPr="00A07AF9" w:rsidRDefault="006D4E31" w:rsidP="00A07AF9">
      <w:pPr>
        <w:rPr>
          <w:rFonts w:ascii="Arial" w:eastAsiaTheme="minorHAnsi" w:hAnsi="Arial" w:cs="Arial"/>
          <w:sz w:val="24"/>
          <w:szCs w:val="24"/>
        </w:rPr>
      </w:pPr>
    </w:p>
    <w:p w14:paraId="052F3689" w14:textId="56BCA7E8" w:rsidR="006D4E31" w:rsidRPr="00A07AF9" w:rsidRDefault="006D4E31" w:rsidP="00A07AF9">
      <w:pPr>
        <w:rPr>
          <w:rFonts w:ascii="Arial" w:eastAsiaTheme="minorHAnsi" w:hAnsi="Arial" w:cs="Arial"/>
          <w:sz w:val="24"/>
          <w:szCs w:val="24"/>
        </w:rPr>
      </w:pPr>
      <w:r w:rsidRPr="00A07AF9">
        <w:rPr>
          <w:rFonts w:ascii="Arial" w:eastAsiaTheme="minorHAnsi" w:hAnsi="Arial" w:cs="Arial"/>
          <w:sz w:val="24"/>
          <w:szCs w:val="24"/>
        </w:rPr>
        <w:t xml:space="preserve">Whereas, the ISMA Chair of the Board, J. Elizabeth Struble, </w:t>
      </w:r>
      <w:r w:rsidR="00011755" w:rsidRPr="00A07AF9">
        <w:rPr>
          <w:rFonts w:ascii="Arial" w:eastAsiaTheme="minorHAnsi" w:hAnsi="Arial" w:cs="Arial"/>
          <w:sz w:val="24"/>
          <w:szCs w:val="24"/>
        </w:rPr>
        <w:t xml:space="preserve">MD, </w:t>
      </w:r>
      <w:r w:rsidRPr="00A07AF9">
        <w:rPr>
          <w:rFonts w:ascii="Arial" w:eastAsiaTheme="minorHAnsi" w:hAnsi="Arial" w:cs="Arial"/>
          <w:sz w:val="24"/>
          <w:szCs w:val="24"/>
        </w:rPr>
        <w:t xml:space="preserve">and the ISMA Board of Trustees believe the ISMA Bylaws should be modernized to reflect that telegrams are no longer utilized and that, instead, electronic mail (“email”) is a reasonable and reliable means by which to provide notice of Board meetings; </w:t>
      </w:r>
      <w:r w:rsidR="005D74F2" w:rsidRPr="00A07AF9">
        <w:rPr>
          <w:rFonts w:ascii="Arial" w:eastAsiaTheme="minorHAnsi" w:hAnsi="Arial" w:cs="Arial"/>
          <w:sz w:val="24"/>
          <w:szCs w:val="24"/>
        </w:rPr>
        <w:t>therefore,</w:t>
      </w:r>
      <w:r w:rsidRPr="00A07AF9">
        <w:rPr>
          <w:rFonts w:ascii="Arial" w:eastAsiaTheme="minorHAnsi" w:hAnsi="Arial" w:cs="Arial"/>
          <w:sz w:val="24"/>
          <w:szCs w:val="24"/>
        </w:rPr>
        <w:t xml:space="preserve"> be it</w:t>
      </w:r>
    </w:p>
    <w:p w14:paraId="7F4BDF9C" w14:textId="77777777" w:rsidR="006D4E31" w:rsidRPr="00A07AF9" w:rsidRDefault="006D4E31" w:rsidP="00A07AF9">
      <w:pPr>
        <w:rPr>
          <w:rFonts w:ascii="Arial" w:eastAsiaTheme="minorHAnsi" w:hAnsi="Arial" w:cs="Arial"/>
          <w:sz w:val="24"/>
          <w:szCs w:val="24"/>
        </w:rPr>
      </w:pPr>
    </w:p>
    <w:p w14:paraId="1CCE6C91" w14:textId="1E824377" w:rsidR="006D4E31" w:rsidRPr="00A07AF9" w:rsidRDefault="006D4E31" w:rsidP="00A07AF9">
      <w:pPr>
        <w:rPr>
          <w:rFonts w:ascii="Arial" w:eastAsiaTheme="minorHAnsi" w:hAnsi="Arial" w:cs="Arial"/>
          <w:sz w:val="24"/>
          <w:szCs w:val="24"/>
        </w:rPr>
      </w:pPr>
      <w:r w:rsidRPr="00A07AF9">
        <w:rPr>
          <w:rFonts w:ascii="Arial" w:eastAsiaTheme="minorHAnsi" w:hAnsi="Arial" w:cs="Arial"/>
          <w:sz w:val="24"/>
          <w:szCs w:val="24"/>
        </w:rPr>
        <w:t>RESOLVED, that the ISMA Bylaws be amended to include email instead of telegrams as a proper method for providing notice of Board meetings, as follows:</w:t>
      </w:r>
    </w:p>
    <w:p w14:paraId="3627CB1F" w14:textId="77777777" w:rsidR="006D4E31" w:rsidRPr="00A07AF9" w:rsidRDefault="006D4E31" w:rsidP="00A07AF9">
      <w:pPr>
        <w:rPr>
          <w:rFonts w:ascii="Arial" w:eastAsiaTheme="minorHAnsi" w:hAnsi="Arial" w:cs="Arial"/>
          <w:sz w:val="24"/>
          <w:szCs w:val="24"/>
        </w:rPr>
      </w:pPr>
    </w:p>
    <w:p w14:paraId="2FA832F0" w14:textId="77777777" w:rsidR="006D4E31" w:rsidRPr="00A07AF9" w:rsidRDefault="006D4E31" w:rsidP="00A07AF9">
      <w:pPr>
        <w:rPr>
          <w:rFonts w:ascii="Arial" w:eastAsiaTheme="minorHAnsi" w:hAnsi="Arial" w:cs="Arial"/>
          <w:sz w:val="24"/>
          <w:szCs w:val="24"/>
        </w:rPr>
      </w:pPr>
      <w:r w:rsidRPr="00A07AF9">
        <w:rPr>
          <w:rFonts w:ascii="Arial" w:eastAsiaTheme="minorHAnsi" w:hAnsi="Arial" w:cs="Arial"/>
          <w:sz w:val="24"/>
          <w:szCs w:val="24"/>
        </w:rPr>
        <w:t>5.0405</w:t>
      </w:r>
      <w:r w:rsidRPr="00A07AF9">
        <w:rPr>
          <w:rFonts w:ascii="Arial" w:eastAsiaTheme="minorHAnsi" w:hAnsi="Arial" w:cs="Arial"/>
          <w:sz w:val="24"/>
          <w:szCs w:val="24"/>
        </w:rPr>
        <w:tab/>
      </w:r>
      <w:r w:rsidRPr="00A07AF9">
        <w:rPr>
          <w:rFonts w:ascii="Arial" w:eastAsiaTheme="minorHAnsi" w:hAnsi="Arial" w:cs="Arial"/>
          <w:b/>
          <w:sz w:val="24"/>
          <w:szCs w:val="24"/>
          <w:u w:val="single"/>
        </w:rPr>
        <w:t>Meeting Notices</w:t>
      </w:r>
      <w:r w:rsidRPr="00A07AF9">
        <w:rPr>
          <w:rFonts w:ascii="Arial" w:eastAsiaTheme="minorHAnsi" w:hAnsi="Arial" w:cs="Arial"/>
          <w:sz w:val="24"/>
          <w:szCs w:val="24"/>
        </w:rPr>
        <w:t xml:space="preserve">  </w:t>
      </w:r>
    </w:p>
    <w:p w14:paraId="62B6F063" w14:textId="5967CD8B" w:rsidR="006D4E31" w:rsidRPr="00A07AF9" w:rsidRDefault="006D4E31" w:rsidP="00A07AF9">
      <w:pPr>
        <w:ind w:left="1440"/>
        <w:rPr>
          <w:rFonts w:ascii="Arial" w:eastAsiaTheme="minorHAnsi" w:hAnsi="Arial" w:cs="Arial"/>
          <w:sz w:val="24"/>
          <w:szCs w:val="24"/>
        </w:rPr>
      </w:pPr>
      <w:r w:rsidRPr="00A07AF9">
        <w:rPr>
          <w:rFonts w:ascii="Arial" w:eastAsiaTheme="minorHAnsi" w:hAnsi="Arial" w:cs="Arial"/>
          <w:sz w:val="24"/>
          <w:szCs w:val="24"/>
        </w:rPr>
        <w:t xml:space="preserve">Notice is given if delivered in person, by telephone, mail or </w:t>
      </w:r>
      <w:r w:rsidRPr="00A07AF9">
        <w:rPr>
          <w:rFonts w:ascii="Arial" w:eastAsiaTheme="minorHAnsi" w:hAnsi="Arial" w:cs="Arial"/>
          <w:strike/>
          <w:sz w:val="24"/>
          <w:szCs w:val="24"/>
        </w:rPr>
        <w:t>telegram</w:t>
      </w:r>
      <w:r w:rsidRPr="00A07AF9">
        <w:rPr>
          <w:rFonts w:ascii="Arial" w:eastAsiaTheme="minorHAnsi" w:hAnsi="Arial" w:cs="Arial"/>
          <w:sz w:val="24"/>
          <w:szCs w:val="24"/>
        </w:rPr>
        <w:t xml:space="preserve"> </w:t>
      </w:r>
      <w:r w:rsidRPr="00A07AF9">
        <w:rPr>
          <w:rFonts w:ascii="Arial" w:eastAsiaTheme="minorHAnsi" w:hAnsi="Arial" w:cs="Arial"/>
          <w:sz w:val="24"/>
          <w:szCs w:val="24"/>
          <w:u w:val="single"/>
        </w:rPr>
        <w:t>email</w:t>
      </w:r>
      <w:r w:rsidRPr="00A07AF9">
        <w:rPr>
          <w:rFonts w:ascii="Arial" w:eastAsiaTheme="minorHAnsi" w:hAnsi="Arial" w:cs="Arial"/>
          <w:sz w:val="24"/>
          <w:szCs w:val="24"/>
        </w:rPr>
        <w:t xml:space="preserve">. If mailed, such notice shall be deemed to be delivered when deposited in the United States mail, addressed to a Trustee (and other persons entitled to notice) at the Trustee's address then appearing on the records of the Association, with postage prepaid, and if given by </w:t>
      </w:r>
      <w:r w:rsidRPr="00A07AF9">
        <w:rPr>
          <w:rFonts w:ascii="Arial" w:eastAsiaTheme="minorHAnsi" w:hAnsi="Arial" w:cs="Arial"/>
          <w:strike/>
          <w:sz w:val="24"/>
          <w:szCs w:val="24"/>
        </w:rPr>
        <w:t>telegraph</w:t>
      </w:r>
      <w:r w:rsidRPr="00A07AF9">
        <w:rPr>
          <w:rFonts w:ascii="Arial" w:eastAsiaTheme="minorHAnsi" w:hAnsi="Arial" w:cs="Arial"/>
          <w:sz w:val="24"/>
          <w:szCs w:val="24"/>
        </w:rPr>
        <w:t xml:space="preserve"> </w:t>
      </w:r>
      <w:r w:rsidRPr="00A07AF9">
        <w:rPr>
          <w:rFonts w:ascii="Arial" w:eastAsiaTheme="minorHAnsi" w:hAnsi="Arial" w:cs="Arial"/>
          <w:sz w:val="24"/>
          <w:szCs w:val="24"/>
          <w:u w:val="single"/>
        </w:rPr>
        <w:t>email</w:t>
      </w:r>
      <w:r w:rsidRPr="00A07AF9">
        <w:rPr>
          <w:rFonts w:ascii="Arial" w:eastAsiaTheme="minorHAnsi" w:hAnsi="Arial" w:cs="Arial"/>
          <w:sz w:val="24"/>
          <w:szCs w:val="24"/>
        </w:rPr>
        <w:t xml:space="preserve">, shall be deemed delivered when </w:t>
      </w:r>
      <w:r w:rsidRPr="00A07AF9">
        <w:rPr>
          <w:rFonts w:ascii="Arial" w:eastAsiaTheme="minorHAnsi" w:hAnsi="Arial" w:cs="Arial"/>
          <w:strike/>
          <w:sz w:val="24"/>
          <w:szCs w:val="24"/>
        </w:rPr>
        <w:t>the telegram is delivered to the telegraph</w:t>
      </w:r>
      <w:r w:rsidRPr="00A07AF9">
        <w:rPr>
          <w:rFonts w:ascii="Arial" w:eastAsiaTheme="minorHAnsi" w:hAnsi="Arial" w:cs="Arial"/>
          <w:sz w:val="24"/>
          <w:szCs w:val="24"/>
        </w:rPr>
        <w:t xml:space="preserve"> company </w:t>
      </w:r>
      <w:r w:rsidRPr="00A07AF9">
        <w:rPr>
          <w:rFonts w:ascii="Arial" w:eastAsiaTheme="minorHAnsi" w:hAnsi="Arial" w:cs="Arial"/>
          <w:sz w:val="24"/>
          <w:szCs w:val="24"/>
          <w:u w:val="single"/>
        </w:rPr>
        <w:t>sent by email to a Trustee (and other persons entitled to notice) at the Trustee’s email address then appearing on the records of the Association</w:t>
      </w:r>
      <w:r w:rsidRPr="00A07AF9">
        <w:rPr>
          <w:rFonts w:ascii="Arial" w:eastAsiaTheme="minorHAnsi" w:hAnsi="Arial" w:cs="Arial"/>
          <w:sz w:val="24"/>
          <w:szCs w:val="24"/>
        </w:rPr>
        <w:t>.</w:t>
      </w:r>
    </w:p>
    <w:p w14:paraId="1F30DF95" w14:textId="77777777" w:rsidR="006D4E31" w:rsidRPr="00A07AF9" w:rsidRDefault="006D4E31" w:rsidP="00A07AF9">
      <w:pPr>
        <w:rPr>
          <w:rFonts w:ascii="Arial" w:eastAsiaTheme="minorHAnsi" w:hAnsi="Arial" w:cs="Arial"/>
          <w:sz w:val="24"/>
          <w:szCs w:val="24"/>
        </w:rPr>
      </w:pPr>
      <w:r w:rsidRPr="00A07AF9">
        <w:rPr>
          <w:rFonts w:ascii="Arial" w:eastAsiaTheme="minorHAnsi" w:hAnsi="Arial" w:cs="Arial"/>
          <w:sz w:val="24"/>
          <w:szCs w:val="24"/>
        </w:rPr>
        <w:tab/>
      </w:r>
      <w:r w:rsidRPr="00A07AF9">
        <w:rPr>
          <w:rFonts w:ascii="Arial" w:eastAsiaTheme="minorHAnsi" w:hAnsi="Arial" w:cs="Arial"/>
          <w:sz w:val="24"/>
          <w:szCs w:val="24"/>
        </w:rPr>
        <w:tab/>
      </w:r>
    </w:p>
    <w:p w14:paraId="30FE13E6" w14:textId="7E454395" w:rsidR="006D4E31" w:rsidRPr="00A07AF9" w:rsidRDefault="006D4E31" w:rsidP="00A07AF9">
      <w:pPr>
        <w:ind w:left="1440"/>
        <w:rPr>
          <w:rFonts w:ascii="Arial" w:eastAsiaTheme="minorHAnsi" w:hAnsi="Arial" w:cs="Arial"/>
          <w:sz w:val="24"/>
          <w:szCs w:val="24"/>
        </w:rPr>
      </w:pPr>
      <w:r w:rsidRPr="00A07AF9">
        <w:rPr>
          <w:rFonts w:ascii="Arial" w:eastAsiaTheme="minorHAnsi" w:hAnsi="Arial" w:cs="Arial"/>
          <w:sz w:val="24"/>
          <w:szCs w:val="24"/>
        </w:rPr>
        <w:t xml:space="preserve">Notice of any meeting and the object of business to be transacted at a meeting of the Board need not be given if waived in writing, or by </w:t>
      </w:r>
      <w:r w:rsidRPr="00A07AF9">
        <w:rPr>
          <w:rFonts w:ascii="Arial" w:eastAsiaTheme="minorHAnsi" w:hAnsi="Arial" w:cs="Arial"/>
          <w:strike/>
          <w:sz w:val="24"/>
          <w:szCs w:val="24"/>
        </w:rPr>
        <w:t>telegraph</w:t>
      </w:r>
      <w:r w:rsidRPr="00A07AF9">
        <w:rPr>
          <w:rFonts w:ascii="Arial" w:eastAsiaTheme="minorHAnsi" w:hAnsi="Arial" w:cs="Arial"/>
          <w:sz w:val="24"/>
          <w:szCs w:val="24"/>
        </w:rPr>
        <w:t xml:space="preserve"> </w:t>
      </w:r>
      <w:r w:rsidRPr="00A07AF9">
        <w:rPr>
          <w:rFonts w:ascii="Arial" w:eastAsiaTheme="minorHAnsi" w:hAnsi="Arial" w:cs="Arial"/>
          <w:sz w:val="24"/>
          <w:szCs w:val="24"/>
          <w:u w:val="single"/>
        </w:rPr>
        <w:t>email</w:t>
      </w:r>
      <w:r w:rsidRPr="00A07AF9">
        <w:rPr>
          <w:rFonts w:ascii="Arial" w:eastAsiaTheme="minorHAnsi" w:hAnsi="Arial" w:cs="Arial"/>
          <w:sz w:val="24"/>
          <w:szCs w:val="24"/>
        </w:rPr>
        <w:t>, mail, or telephone before, during, or after such meeting. Attendance at any meeting shall constitute a waiver of notice of such meeting except where attendance is for the express purpose of objecting to the transaction of any business because the meeting is unlawfully called or convened.</w:t>
      </w:r>
    </w:p>
    <w:p w14:paraId="1E4E1DF2" w14:textId="77777777" w:rsidR="006D4E31" w:rsidRPr="00A07AF9" w:rsidRDefault="006D4E31" w:rsidP="00A07AF9">
      <w:pPr>
        <w:jc w:val="both"/>
        <w:rPr>
          <w:rFonts w:ascii="Arial" w:eastAsiaTheme="minorHAnsi" w:hAnsi="Arial" w:cs="Arial"/>
          <w:sz w:val="24"/>
          <w:szCs w:val="24"/>
        </w:rPr>
      </w:pPr>
    </w:p>
    <w:p w14:paraId="35DF9A04" w14:textId="77777777" w:rsidR="006D4E31" w:rsidRPr="00A07AF9" w:rsidRDefault="006D4E31" w:rsidP="00A07AF9">
      <w:pPr>
        <w:jc w:val="both"/>
        <w:rPr>
          <w:rFonts w:ascii="Arial" w:eastAsiaTheme="minorHAnsi" w:hAnsi="Arial" w:cs="Arial"/>
          <w:sz w:val="24"/>
          <w:szCs w:val="24"/>
        </w:rPr>
      </w:pPr>
    </w:p>
    <w:p w14:paraId="5E2461C5" w14:textId="77777777" w:rsidR="006D4E31" w:rsidRPr="00A07AF9" w:rsidRDefault="006D4E31" w:rsidP="00A07AF9">
      <w:pPr>
        <w:tabs>
          <w:tab w:val="left" w:pos="0"/>
          <w:tab w:val="left" w:pos="720"/>
        </w:tabs>
        <w:suppressAutoHyphens/>
        <w:ind w:left="1440" w:hanging="1440"/>
        <w:jc w:val="both"/>
        <w:rPr>
          <w:rFonts w:ascii="Arial" w:hAnsi="Arial" w:cs="Arial"/>
          <w:sz w:val="24"/>
        </w:rPr>
      </w:pPr>
    </w:p>
    <w:p w14:paraId="34C7A5FF" w14:textId="77777777" w:rsidR="00BB53EB" w:rsidRPr="00A07AF9" w:rsidRDefault="00BB53EB" w:rsidP="00A07AF9">
      <w:pPr>
        <w:spacing w:after="160" w:line="259" w:lineRule="auto"/>
        <w:jc w:val="both"/>
        <w:rPr>
          <w:rFonts w:ascii="Arial" w:hAnsi="Arial" w:cs="Arial"/>
        </w:rPr>
      </w:pPr>
      <w:r w:rsidRPr="00A07AF9">
        <w:rPr>
          <w:rFonts w:ascii="Arial" w:hAnsi="Arial" w:cs="Arial"/>
        </w:rPr>
        <w:br w:type="page"/>
      </w:r>
    </w:p>
    <w:p w14:paraId="6A3802E6" w14:textId="0A195A7F" w:rsidR="00BB53EB" w:rsidRPr="00A07AF9" w:rsidRDefault="00BB53EB" w:rsidP="00A07AF9">
      <w:pPr>
        <w:rPr>
          <w:rFonts w:ascii="Arial" w:hAnsi="Arial" w:cs="Arial"/>
          <w:b/>
          <w:iCs/>
          <w:color w:val="212121"/>
          <w:sz w:val="24"/>
          <w:szCs w:val="24"/>
        </w:rPr>
      </w:pPr>
      <w:r w:rsidRPr="00A07AF9">
        <w:rPr>
          <w:rFonts w:ascii="Arial" w:hAnsi="Arial" w:cs="Arial"/>
          <w:b/>
          <w:iCs/>
          <w:color w:val="212121"/>
          <w:sz w:val="24"/>
          <w:szCs w:val="24"/>
        </w:rPr>
        <w:lastRenderedPageBreak/>
        <w:t>RESOLUTION 19-03</w:t>
      </w:r>
      <w:r w:rsidRPr="00A07AF9">
        <w:rPr>
          <w:rFonts w:ascii="Arial" w:hAnsi="Arial" w:cs="Arial"/>
          <w:b/>
          <w:iCs/>
          <w:color w:val="212121"/>
          <w:sz w:val="24"/>
          <w:szCs w:val="24"/>
        </w:rPr>
        <w:tab/>
      </w:r>
      <w:r w:rsidRPr="00A07AF9">
        <w:rPr>
          <w:rFonts w:ascii="Arial" w:hAnsi="Arial" w:cs="Arial"/>
          <w:b/>
          <w:iCs/>
          <w:color w:val="212121"/>
          <w:sz w:val="24"/>
          <w:szCs w:val="24"/>
        </w:rPr>
        <w:tab/>
        <w:t>MENTAL HEALTH PARITY</w:t>
      </w:r>
    </w:p>
    <w:p w14:paraId="01D4148A" w14:textId="77777777" w:rsidR="00BB53EB" w:rsidRPr="00A07AF9" w:rsidRDefault="00BB53EB" w:rsidP="00A07AF9">
      <w:pPr>
        <w:rPr>
          <w:rFonts w:ascii="Arial" w:hAnsi="Arial" w:cs="Arial"/>
          <w:iCs/>
          <w:color w:val="212121"/>
          <w:sz w:val="24"/>
          <w:szCs w:val="24"/>
        </w:rPr>
      </w:pPr>
    </w:p>
    <w:p w14:paraId="4024A396" w14:textId="76F83125" w:rsidR="00BB53EB" w:rsidRPr="00A07AF9" w:rsidRDefault="00BB53EB" w:rsidP="00A07AF9">
      <w:pPr>
        <w:ind w:left="4320" w:hanging="4320"/>
        <w:rPr>
          <w:rFonts w:ascii="Arial" w:hAnsi="Arial" w:cs="Arial"/>
          <w:iCs/>
          <w:color w:val="212121"/>
          <w:sz w:val="24"/>
          <w:szCs w:val="24"/>
        </w:rPr>
      </w:pPr>
      <w:r w:rsidRPr="00A07AF9">
        <w:rPr>
          <w:rFonts w:ascii="Arial" w:hAnsi="Arial" w:cs="Arial"/>
          <w:iCs/>
          <w:color w:val="212121"/>
          <w:sz w:val="24"/>
          <w:szCs w:val="24"/>
        </w:rPr>
        <w:t>Introduced by:</w:t>
      </w:r>
      <w:r w:rsidR="00BF7BCE" w:rsidRPr="00A07AF9">
        <w:rPr>
          <w:rFonts w:ascii="Arial" w:hAnsi="Arial" w:cs="Arial"/>
          <w:iCs/>
          <w:color w:val="212121"/>
          <w:sz w:val="24"/>
          <w:szCs w:val="24"/>
        </w:rPr>
        <w:t xml:space="preserve">                         </w:t>
      </w:r>
      <w:r w:rsidR="00E63E7D">
        <w:rPr>
          <w:rFonts w:ascii="Arial" w:hAnsi="Arial" w:cs="Arial"/>
          <w:iCs/>
          <w:color w:val="212121"/>
          <w:sz w:val="24"/>
          <w:szCs w:val="24"/>
        </w:rPr>
        <w:t xml:space="preserve">      </w:t>
      </w:r>
      <w:r w:rsidRPr="00A07AF9">
        <w:rPr>
          <w:rFonts w:ascii="Arial" w:hAnsi="Arial" w:cs="Arial"/>
          <w:iCs/>
          <w:color w:val="212121"/>
          <w:sz w:val="24"/>
          <w:szCs w:val="24"/>
        </w:rPr>
        <w:t>David Diaz, MD</w:t>
      </w:r>
      <w:r w:rsidR="00717D47" w:rsidRPr="00A07AF9">
        <w:rPr>
          <w:rFonts w:ascii="Arial" w:hAnsi="Arial" w:cs="Arial"/>
          <w:iCs/>
          <w:color w:val="212121"/>
          <w:sz w:val="24"/>
          <w:szCs w:val="24"/>
        </w:rPr>
        <w:t>, and Kyle Jamison, MD</w:t>
      </w:r>
      <w:r w:rsidRPr="00A07AF9">
        <w:rPr>
          <w:rFonts w:ascii="Arial" w:hAnsi="Arial" w:cs="Arial"/>
          <w:iCs/>
          <w:color w:val="212121"/>
          <w:sz w:val="24"/>
          <w:szCs w:val="24"/>
        </w:rPr>
        <w:br/>
      </w:r>
    </w:p>
    <w:p w14:paraId="58A486D6" w14:textId="5DD37C93" w:rsidR="00BB53EB" w:rsidRPr="00A07AF9" w:rsidRDefault="00BB53EB" w:rsidP="00A07AF9">
      <w:pPr>
        <w:rPr>
          <w:rFonts w:ascii="Arial" w:hAnsi="Arial" w:cs="Arial"/>
          <w:iCs/>
          <w:color w:val="212121"/>
          <w:sz w:val="24"/>
          <w:szCs w:val="24"/>
        </w:rPr>
      </w:pPr>
      <w:r w:rsidRPr="00A07AF9">
        <w:rPr>
          <w:rFonts w:ascii="Arial" w:hAnsi="Arial" w:cs="Arial"/>
          <w:iCs/>
          <w:color w:val="212121"/>
          <w:sz w:val="24"/>
          <w:szCs w:val="24"/>
        </w:rPr>
        <w:t>Referred to:</w:t>
      </w:r>
      <w:r w:rsidRPr="00A07AF9">
        <w:rPr>
          <w:rFonts w:ascii="Arial" w:hAnsi="Arial" w:cs="Arial"/>
          <w:iCs/>
          <w:color w:val="212121"/>
          <w:sz w:val="24"/>
          <w:szCs w:val="24"/>
        </w:rPr>
        <w:tab/>
      </w:r>
      <w:r w:rsidR="00FB7051" w:rsidRPr="00A07AF9">
        <w:rPr>
          <w:rFonts w:ascii="Arial" w:hAnsi="Arial" w:cs="Arial"/>
          <w:iCs/>
          <w:color w:val="212121"/>
          <w:sz w:val="24"/>
          <w:szCs w:val="24"/>
        </w:rPr>
        <w:tab/>
      </w:r>
      <w:r w:rsidR="00FB7051" w:rsidRPr="00A07AF9">
        <w:rPr>
          <w:rFonts w:ascii="Arial" w:hAnsi="Arial" w:cs="Arial"/>
          <w:iCs/>
          <w:color w:val="212121"/>
          <w:sz w:val="24"/>
          <w:szCs w:val="24"/>
        </w:rPr>
        <w:tab/>
      </w:r>
      <w:r w:rsidR="00FB7051" w:rsidRPr="00A07AF9">
        <w:rPr>
          <w:rFonts w:ascii="Arial" w:hAnsi="Arial" w:cs="Arial"/>
          <w:iCs/>
          <w:color w:val="212121"/>
          <w:sz w:val="24"/>
          <w:szCs w:val="24"/>
        </w:rPr>
        <w:tab/>
        <w:t>REFERENCE COMMITTEE 4</w:t>
      </w:r>
    </w:p>
    <w:p w14:paraId="3AD5AC50" w14:textId="77777777" w:rsidR="00BB53EB" w:rsidRPr="00A07AF9" w:rsidRDefault="00BB53EB" w:rsidP="00A07AF9">
      <w:pPr>
        <w:rPr>
          <w:rFonts w:ascii="Arial" w:hAnsi="Arial" w:cs="Arial"/>
          <w:iCs/>
          <w:color w:val="212121"/>
          <w:sz w:val="24"/>
          <w:szCs w:val="24"/>
        </w:rPr>
      </w:pPr>
    </w:p>
    <w:p w14:paraId="32405A78" w14:textId="77777777" w:rsidR="00BB53EB" w:rsidRPr="00A07AF9" w:rsidRDefault="00BB53EB" w:rsidP="00A07AF9">
      <w:pPr>
        <w:rPr>
          <w:rFonts w:ascii="Arial" w:hAnsi="Arial" w:cs="Arial"/>
          <w:color w:val="212121"/>
          <w:sz w:val="24"/>
          <w:szCs w:val="24"/>
        </w:rPr>
      </w:pPr>
      <w:r w:rsidRPr="00A07AF9">
        <w:rPr>
          <w:rFonts w:ascii="Arial" w:hAnsi="Arial" w:cs="Arial"/>
          <w:iCs/>
          <w:color w:val="212121"/>
          <w:sz w:val="24"/>
          <w:szCs w:val="24"/>
        </w:rPr>
        <w:t>Whereas, in 2008, the Mental Health Parity and Addiction Equity Act (MHPAEA) was passed and became a federal law that requires large group health plans to have the same financial and treatment limitations for mental health/substance use disorder and medical/surgical benefits; and</w:t>
      </w:r>
    </w:p>
    <w:p w14:paraId="69DB8C87" w14:textId="77777777" w:rsidR="00BB53EB" w:rsidRPr="00A07AF9" w:rsidRDefault="00BB53EB" w:rsidP="00A07AF9">
      <w:pPr>
        <w:rPr>
          <w:rFonts w:ascii="Arial" w:hAnsi="Arial" w:cs="Arial"/>
          <w:iCs/>
          <w:color w:val="212121"/>
          <w:sz w:val="24"/>
          <w:szCs w:val="24"/>
        </w:rPr>
      </w:pPr>
    </w:p>
    <w:p w14:paraId="26AAF634" w14:textId="77777777" w:rsidR="00BB53EB" w:rsidRPr="00A07AF9" w:rsidRDefault="00BB53EB" w:rsidP="00A07AF9">
      <w:pPr>
        <w:rPr>
          <w:rFonts w:ascii="Arial" w:hAnsi="Arial" w:cs="Arial"/>
          <w:color w:val="212121"/>
          <w:sz w:val="24"/>
          <w:szCs w:val="24"/>
        </w:rPr>
      </w:pPr>
      <w:r w:rsidRPr="00A07AF9">
        <w:rPr>
          <w:rFonts w:ascii="Arial" w:hAnsi="Arial" w:cs="Arial"/>
          <w:iCs/>
          <w:color w:val="212121"/>
          <w:sz w:val="24"/>
          <w:szCs w:val="24"/>
        </w:rPr>
        <w:t>Whereas, in 2010, the MHPAEA was amended by the Affordable Care Act to also apply to individual health insurance coverage; and</w:t>
      </w:r>
    </w:p>
    <w:p w14:paraId="07B3F698" w14:textId="77777777" w:rsidR="00BB53EB" w:rsidRPr="00A07AF9" w:rsidRDefault="00BB53EB" w:rsidP="00A07AF9">
      <w:pPr>
        <w:rPr>
          <w:rFonts w:ascii="Arial" w:hAnsi="Arial" w:cs="Arial"/>
          <w:iCs/>
          <w:color w:val="212121"/>
          <w:sz w:val="24"/>
          <w:szCs w:val="24"/>
        </w:rPr>
      </w:pPr>
    </w:p>
    <w:p w14:paraId="1E07E68F" w14:textId="490F8F4F" w:rsidR="00BB53EB" w:rsidRPr="00A07AF9" w:rsidRDefault="00BB53EB" w:rsidP="00A07AF9">
      <w:pPr>
        <w:rPr>
          <w:rFonts w:ascii="Arial" w:hAnsi="Arial" w:cs="Arial"/>
          <w:color w:val="212121"/>
          <w:sz w:val="24"/>
          <w:szCs w:val="24"/>
        </w:rPr>
      </w:pPr>
      <w:r w:rsidRPr="00A07AF9">
        <w:rPr>
          <w:rFonts w:ascii="Arial" w:hAnsi="Arial" w:cs="Arial"/>
          <w:iCs/>
          <w:color w:val="212121"/>
          <w:sz w:val="24"/>
          <w:szCs w:val="24"/>
        </w:rPr>
        <w:t>Whereas, researchers at the Congressional Budget Office reported that private insurers paid an average of 13-14</w:t>
      </w:r>
      <w:r w:rsidR="006D0E26" w:rsidRPr="00A07AF9">
        <w:rPr>
          <w:rFonts w:ascii="Arial" w:hAnsi="Arial" w:cs="Arial"/>
          <w:iCs/>
          <w:color w:val="212121"/>
          <w:sz w:val="24"/>
          <w:szCs w:val="24"/>
        </w:rPr>
        <w:t xml:space="preserve">% </w:t>
      </w:r>
      <w:r w:rsidRPr="00A07AF9">
        <w:rPr>
          <w:rFonts w:ascii="Arial" w:hAnsi="Arial" w:cs="Arial"/>
          <w:iCs/>
          <w:color w:val="212121"/>
          <w:sz w:val="24"/>
          <w:szCs w:val="24"/>
        </w:rPr>
        <w:t xml:space="preserve">less </w:t>
      </w:r>
      <w:r w:rsidR="006D0E26" w:rsidRPr="00A07AF9">
        <w:rPr>
          <w:rFonts w:ascii="Arial" w:hAnsi="Arial" w:cs="Arial"/>
          <w:iCs/>
          <w:color w:val="212121"/>
          <w:sz w:val="24"/>
          <w:szCs w:val="24"/>
        </w:rPr>
        <w:t xml:space="preserve">than Medicare </w:t>
      </w:r>
      <w:r w:rsidRPr="00A07AF9">
        <w:rPr>
          <w:rFonts w:ascii="Arial" w:hAnsi="Arial" w:cs="Arial"/>
          <w:iCs/>
          <w:color w:val="212121"/>
          <w:sz w:val="24"/>
          <w:szCs w:val="24"/>
        </w:rPr>
        <w:t>for in-network mental health services</w:t>
      </w:r>
      <w:r w:rsidR="006D0E26" w:rsidRPr="00A07AF9">
        <w:rPr>
          <w:rFonts w:ascii="Arial" w:hAnsi="Arial" w:cs="Arial"/>
          <w:iCs/>
          <w:color w:val="212121"/>
          <w:sz w:val="24"/>
          <w:szCs w:val="24"/>
        </w:rPr>
        <w:t xml:space="preserve"> </w:t>
      </w:r>
      <w:r w:rsidRPr="00A07AF9">
        <w:rPr>
          <w:rFonts w:ascii="Arial" w:hAnsi="Arial" w:cs="Arial"/>
          <w:iCs/>
          <w:color w:val="212121"/>
          <w:sz w:val="24"/>
          <w:szCs w:val="24"/>
        </w:rPr>
        <w:t>and 12</w:t>
      </w:r>
      <w:r w:rsidR="006D0E26" w:rsidRPr="00A07AF9">
        <w:rPr>
          <w:rFonts w:ascii="Arial" w:hAnsi="Arial" w:cs="Arial"/>
          <w:iCs/>
          <w:color w:val="212121"/>
          <w:sz w:val="24"/>
          <w:szCs w:val="24"/>
        </w:rPr>
        <w:t>%</w:t>
      </w:r>
      <w:r w:rsidRPr="00A07AF9">
        <w:rPr>
          <w:rFonts w:ascii="Arial" w:hAnsi="Arial" w:cs="Arial"/>
          <w:iCs/>
          <w:color w:val="212121"/>
          <w:sz w:val="24"/>
          <w:szCs w:val="24"/>
        </w:rPr>
        <w:t xml:space="preserve"> more than Medicare for the same services provided by other physician specialists; and </w:t>
      </w:r>
    </w:p>
    <w:p w14:paraId="3024BE69" w14:textId="77777777" w:rsidR="00BB53EB" w:rsidRPr="00A07AF9" w:rsidRDefault="00BB53EB" w:rsidP="00A07AF9">
      <w:pPr>
        <w:rPr>
          <w:rFonts w:ascii="Arial" w:hAnsi="Arial" w:cs="Arial"/>
          <w:iCs/>
          <w:color w:val="212121"/>
          <w:sz w:val="24"/>
          <w:szCs w:val="24"/>
        </w:rPr>
      </w:pPr>
    </w:p>
    <w:p w14:paraId="0CA9A068" w14:textId="084CC11E" w:rsidR="00BB53EB" w:rsidRPr="00A07AF9" w:rsidRDefault="00BB53EB" w:rsidP="00A07AF9">
      <w:pPr>
        <w:rPr>
          <w:rFonts w:ascii="Arial" w:hAnsi="Arial" w:cs="Arial"/>
          <w:color w:val="212121"/>
          <w:sz w:val="24"/>
          <w:szCs w:val="24"/>
        </w:rPr>
      </w:pPr>
      <w:r w:rsidRPr="00A07AF9">
        <w:rPr>
          <w:rFonts w:ascii="Arial" w:hAnsi="Arial" w:cs="Arial"/>
          <w:iCs/>
          <w:color w:val="212121"/>
          <w:sz w:val="24"/>
          <w:szCs w:val="24"/>
        </w:rPr>
        <w:t xml:space="preserve">Whereas, in 2010, a study found that </w:t>
      </w:r>
      <w:r w:rsidR="006D0E26" w:rsidRPr="00A07AF9">
        <w:rPr>
          <w:rFonts w:ascii="Arial" w:hAnsi="Arial" w:cs="Arial"/>
          <w:iCs/>
          <w:color w:val="212121"/>
          <w:sz w:val="24"/>
          <w:szCs w:val="24"/>
        </w:rPr>
        <w:t>3</w:t>
      </w:r>
      <w:r w:rsidRPr="00A07AF9">
        <w:rPr>
          <w:rFonts w:ascii="Arial" w:hAnsi="Arial" w:cs="Arial"/>
          <w:iCs/>
          <w:color w:val="212121"/>
          <w:sz w:val="24"/>
          <w:szCs w:val="24"/>
        </w:rPr>
        <w:t xml:space="preserve"> in</w:t>
      </w:r>
      <w:r w:rsidR="00A07AF9">
        <w:rPr>
          <w:rFonts w:ascii="Arial" w:hAnsi="Arial" w:cs="Arial"/>
          <w:iCs/>
          <w:color w:val="212121"/>
          <w:sz w:val="24"/>
          <w:szCs w:val="24"/>
        </w:rPr>
        <w:t xml:space="preserve"> </w:t>
      </w:r>
      <w:r w:rsidR="006D0E26" w:rsidRPr="00A07AF9">
        <w:rPr>
          <w:rFonts w:ascii="Arial" w:hAnsi="Arial" w:cs="Arial"/>
          <w:iCs/>
          <w:color w:val="212121"/>
          <w:sz w:val="24"/>
          <w:szCs w:val="24"/>
        </w:rPr>
        <w:t>10</w:t>
      </w:r>
      <w:r w:rsidRPr="00A07AF9">
        <w:rPr>
          <w:rFonts w:ascii="Arial" w:hAnsi="Arial" w:cs="Arial"/>
          <w:iCs/>
          <w:color w:val="212121"/>
          <w:sz w:val="24"/>
          <w:szCs w:val="24"/>
        </w:rPr>
        <w:t xml:space="preserve"> plans used more stringent precertification and utilization management controls for </w:t>
      </w:r>
      <w:r w:rsidR="00A07AF9">
        <w:rPr>
          <w:rFonts w:ascii="Arial" w:hAnsi="Arial" w:cs="Arial"/>
          <w:iCs/>
          <w:color w:val="212121"/>
          <w:sz w:val="24"/>
          <w:szCs w:val="24"/>
        </w:rPr>
        <w:t>mental health</w:t>
      </w:r>
      <w:r w:rsidRPr="00A07AF9">
        <w:rPr>
          <w:rFonts w:ascii="Arial" w:hAnsi="Arial" w:cs="Arial"/>
          <w:iCs/>
          <w:color w:val="212121"/>
          <w:sz w:val="24"/>
          <w:szCs w:val="24"/>
        </w:rPr>
        <w:t>/</w:t>
      </w:r>
      <w:r w:rsidR="00A07AF9">
        <w:rPr>
          <w:rFonts w:ascii="Arial" w:hAnsi="Arial" w:cs="Arial"/>
          <w:iCs/>
          <w:color w:val="212121"/>
          <w:sz w:val="24"/>
          <w:szCs w:val="24"/>
        </w:rPr>
        <w:t>substance use disorder</w:t>
      </w:r>
      <w:r w:rsidRPr="00A07AF9">
        <w:rPr>
          <w:rFonts w:ascii="Arial" w:hAnsi="Arial" w:cs="Arial"/>
          <w:iCs/>
          <w:color w:val="212121"/>
          <w:sz w:val="24"/>
          <w:szCs w:val="24"/>
        </w:rPr>
        <w:t xml:space="preserve"> than for medical/surgical conditions; and </w:t>
      </w:r>
    </w:p>
    <w:p w14:paraId="627B7C96" w14:textId="77777777" w:rsidR="00BB53EB" w:rsidRPr="00A07AF9" w:rsidRDefault="00BB53EB" w:rsidP="00A07AF9">
      <w:pPr>
        <w:rPr>
          <w:rFonts w:ascii="Arial" w:hAnsi="Arial" w:cs="Arial"/>
          <w:iCs/>
          <w:color w:val="212121"/>
          <w:sz w:val="24"/>
          <w:szCs w:val="24"/>
        </w:rPr>
      </w:pPr>
    </w:p>
    <w:p w14:paraId="36677949" w14:textId="77777777" w:rsidR="00BB53EB" w:rsidRPr="00A07AF9" w:rsidRDefault="00BB53EB" w:rsidP="00A07AF9">
      <w:pPr>
        <w:rPr>
          <w:rFonts w:ascii="Arial" w:hAnsi="Arial" w:cs="Arial"/>
          <w:color w:val="212121"/>
          <w:sz w:val="24"/>
          <w:szCs w:val="24"/>
        </w:rPr>
      </w:pPr>
      <w:r w:rsidRPr="00A07AF9">
        <w:rPr>
          <w:rFonts w:ascii="Arial" w:hAnsi="Arial" w:cs="Arial"/>
          <w:iCs/>
          <w:color w:val="212121"/>
          <w:sz w:val="24"/>
          <w:szCs w:val="24"/>
        </w:rPr>
        <w:t>Whereas, Indiana does not have the appropriate oversight mechanisms to ensure enforcement of MHPAEA; therefore, be it</w:t>
      </w:r>
    </w:p>
    <w:p w14:paraId="3AA4A37C" w14:textId="77777777" w:rsidR="00BB53EB" w:rsidRPr="00A07AF9" w:rsidRDefault="00BB53EB" w:rsidP="00A07AF9">
      <w:pPr>
        <w:rPr>
          <w:rFonts w:ascii="Arial" w:hAnsi="Arial" w:cs="Arial"/>
          <w:iCs/>
          <w:color w:val="212121"/>
          <w:sz w:val="24"/>
          <w:szCs w:val="24"/>
        </w:rPr>
      </w:pPr>
    </w:p>
    <w:p w14:paraId="5920AE34" w14:textId="65296D5F" w:rsidR="00BB53EB" w:rsidRPr="00A07AF9" w:rsidRDefault="00BB53EB" w:rsidP="00A07AF9">
      <w:pPr>
        <w:rPr>
          <w:rFonts w:ascii="Arial" w:eastAsiaTheme="minorHAnsi" w:hAnsi="Arial" w:cs="Arial"/>
          <w:color w:val="212121"/>
          <w:sz w:val="24"/>
          <w:szCs w:val="24"/>
        </w:rPr>
      </w:pPr>
      <w:r w:rsidRPr="00A07AF9">
        <w:rPr>
          <w:rFonts w:ascii="Arial" w:hAnsi="Arial" w:cs="Arial"/>
          <w:iCs/>
          <w:color w:val="212121"/>
          <w:sz w:val="24"/>
          <w:szCs w:val="24"/>
        </w:rPr>
        <w:t xml:space="preserve">RESOLVED, that ISMA support legislation to mandate parity of coverage for mental illness and substance use disorders; and be it further </w:t>
      </w:r>
    </w:p>
    <w:p w14:paraId="55C7D8C8" w14:textId="77777777" w:rsidR="00BB53EB" w:rsidRPr="00A07AF9" w:rsidRDefault="00BB53EB" w:rsidP="00A07AF9">
      <w:pPr>
        <w:rPr>
          <w:rFonts w:ascii="Arial" w:hAnsi="Arial" w:cs="Arial"/>
          <w:iCs/>
          <w:color w:val="212121"/>
          <w:sz w:val="24"/>
          <w:szCs w:val="24"/>
        </w:rPr>
      </w:pPr>
    </w:p>
    <w:p w14:paraId="6ED44CF7" w14:textId="371AA5E3" w:rsidR="00BB53EB" w:rsidRPr="00A07AF9" w:rsidRDefault="00BB53EB" w:rsidP="00A07AF9">
      <w:pPr>
        <w:rPr>
          <w:rFonts w:ascii="Arial" w:hAnsi="Arial" w:cs="Arial"/>
          <w:color w:val="212121"/>
          <w:sz w:val="24"/>
          <w:szCs w:val="24"/>
        </w:rPr>
      </w:pPr>
      <w:r w:rsidRPr="00A07AF9">
        <w:rPr>
          <w:rFonts w:ascii="Arial" w:hAnsi="Arial" w:cs="Arial"/>
          <w:iCs/>
          <w:color w:val="212121"/>
          <w:sz w:val="24"/>
          <w:szCs w:val="24"/>
        </w:rPr>
        <w:t>RESOLVED, that ISMA support legislation to provide increased state-level accountability and enforcement of the Mental Health Parity and Addiction Equity Act.</w:t>
      </w:r>
    </w:p>
    <w:p w14:paraId="6199978A" w14:textId="77777777" w:rsidR="00121CCB" w:rsidRPr="00A07AF9" w:rsidRDefault="00121CCB" w:rsidP="00A07AF9">
      <w:pPr>
        <w:spacing w:after="160" w:line="259" w:lineRule="auto"/>
        <w:rPr>
          <w:rFonts w:ascii="Arial" w:hAnsi="Arial" w:cs="Arial"/>
          <w:sz w:val="24"/>
          <w:szCs w:val="24"/>
        </w:rPr>
      </w:pPr>
      <w:r w:rsidRPr="00A07AF9">
        <w:rPr>
          <w:rFonts w:ascii="Arial" w:hAnsi="Arial" w:cs="Arial"/>
          <w:sz w:val="24"/>
          <w:szCs w:val="24"/>
        </w:rPr>
        <w:br w:type="page"/>
      </w:r>
    </w:p>
    <w:p w14:paraId="36010AC7" w14:textId="77777777" w:rsidR="00F15150" w:rsidRPr="00A07AF9" w:rsidRDefault="00F15150" w:rsidP="00A07AF9">
      <w:pPr>
        <w:pStyle w:val="NoSpacing"/>
        <w:ind w:left="3600" w:hanging="3600"/>
        <w:rPr>
          <w:rFonts w:ascii="Arial" w:hAnsi="Arial" w:cs="Arial"/>
          <w:b/>
          <w:sz w:val="24"/>
          <w:szCs w:val="24"/>
        </w:rPr>
      </w:pPr>
      <w:bookmarkStart w:id="6" w:name="_Hlk14796381"/>
      <w:r w:rsidRPr="00A07AF9">
        <w:rPr>
          <w:rFonts w:ascii="Arial" w:hAnsi="Arial" w:cs="Arial"/>
          <w:b/>
          <w:sz w:val="24"/>
          <w:szCs w:val="24"/>
        </w:rPr>
        <w:lastRenderedPageBreak/>
        <w:t>RESOLUTION 19-04</w:t>
      </w:r>
      <w:r w:rsidRPr="00A07AF9">
        <w:rPr>
          <w:rFonts w:ascii="Arial" w:hAnsi="Arial" w:cs="Arial"/>
          <w:b/>
          <w:sz w:val="24"/>
          <w:szCs w:val="24"/>
        </w:rPr>
        <w:tab/>
        <w:t>REPEAL OF RESOLUTION 18-60, MEDICARE PAYMENT SYSTEM CHANGES</w:t>
      </w:r>
    </w:p>
    <w:p w14:paraId="61074E5B" w14:textId="77777777" w:rsidR="00F15150" w:rsidRPr="00A07AF9" w:rsidRDefault="00F15150" w:rsidP="00A07AF9">
      <w:pPr>
        <w:pStyle w:val="NoSpacing"/>
        <w:ind w:left="3600" w:hanging="3600"/>
        <w:rPr>
          <w:rFonts w:ascii="Arial" w:hAnsi="Arial" w:cs="Arial"/>
          <w:sz w:val="24"/>
          <w:szCs w:val="24"/>
        </w:rPr>
      </w:pPr>
    </w:p>
    <w:p w14:paraId="7055DFA2" w14:textId="77777777" w:rsidR="00F15150" w:rsidRPr="00A07AF9" w:rsidRDefault="00F15150" w:rsidP="00A07AF9">
      <w:pPr>
        <w:pStyle w:val="NoSpacing"/>
        <w:rPr>
          <w:rFonts w:ascii="Arial" w:hAnsi="Arial" w:cs="Arial"/>
          <w:sz w:val="24"/>
          <w:szCs w:val="24"/>
        </w:rPr>
      </w:pPr>
      <w:r w:rsidRPr="00A07AF9">
        <w:rPr>
          <w:rFonts w:ascii="Arial" w:hAnsi="Arial" w:cs="Arial"/>
          <w:sz w:val="24"/>
          <w:szCs w:val="24"/>
        </w:rPr>
        <w:t xml:space="preserve">Introduced by: </w:t>
      </w:r>
      <w:r w:rsidRPr="00A07AF9">
        <w:rPr>
          <w:rFonts w:ascii="Arial" w:hAnsi="Arial" w:cs="Arial"/>
          <w:sz w:val="24"/>
          <w:szCs w:val="24"/>
        </w:rPr>
        <w:tab/>
      </w:r>
      <w:r w:rsidRPr="00A07AF9">
        <w:rPr>
          <w:rFonts w:ascii="Arial" w:hAnsi="Arial" w:cs="Arial"/>
          <w:sz w:val="24"/>
          <w:szCs w:val="24"/>
        </w:rPr>
        <w:tab/>
      </w:r>
      <w:r w:rsidRPr="00A07AF9">
        <w:rPr>
          <w:rFonts w:ascii="Arial" w:hAnsi="Arial" w:cs="Arial"/>
          <w:sz w:val="24"/>
          <w:szCs w:val="24"/>
        </w:rPr>
        <w:tab/>
        <w:t>Robert Flint, MD</w:t>
      </w:r>
    </w:p>
    <w:p w14:paraId="29713D3E" w14:textId="77777777" w:rsidR="00F15150" w:rsidRPr="00A07AF9" w:rsidRDefault="00F15150" w:rsidP="00A07AF9">
      <w:pPr>
        <w:pStyle w:val="NoSpacing"/>
        <w:rPr>
          <w:rFonts w:ascii="Arial" w:hAnsi="Arial" w:cs="Arial"/>
          <w:sz w:val="24"/>
          <w:szCs w:val="24"/>
        </w:rPr>
      </w:pPr>
    </w:p>
    <w:p w14:paraId="784742DF" w14:textId="77777777" w:rsidR="00F15150" w:rsidRPr="00A07AF9" w:rsidRDefault="00F15150" w:rsidP="00A07AF9">
      <w:pPr>
        <w:pStyle w:val="NoSpacing"/>
        <w:rPr>
          <w:rFonts w:ascii="Arial" w:hAnsi="Arial" w:cs="Arial"/>
          <w:sz w:val="24"/>
          <w:szCs w:val="24"/>
        </w:rPr>
      </w:pPr>
      <w:r w:rsidRPr="00A07AF9">
        <w:rPr>
          <w:rFonts w:ascii="Arial" w:hAnsi="Arial" w:cs="Arial"/>
          <w:sz w:val="24"/>
          <w:szCs w:val="24"/>
        </w:rPr>
        <w:t>Referred to:</w:t>
      </w:r>
      <w:r w:rsidRPr="00A07AF9">
        <w:rPr>
          <w:rFonts w:ascii="Arial" w:hAnsi="Arial" w:cs="Arial"/>
          <w:sz w:val="24"/>
          <w:szCs w:val="24"/>
        </w:rPr>
        <w:tab/>
      </w:r>
      <w:r w:rsidRPr="00A07AF9">
        <w:rPr>
          <w:rFonts w:ascii="Arial" w:hAnsi="Arial" w:cs="Arial"/>
          <w:sz w:val="24"/>
          <w:szCs w:val="24"/>
        </w:rPr>
        <w:tab/>
      </w:r>
      <w:r w:rsidRPr="00A07AF9">
        <w:rPr>
          <w:rFonts w:ascii="Arial" w:hAnsi="Arial" w:cs="Arial"/>
          <w:sz w:val="24"/>
          <w:szCs w:val="24"/>
        </w:rPr>
        <w:tab/>
      </w:r>
      <w:r w:rsidRPr="00A07AF9">
        <w:rPr>
          <w:rFonts w:ascii="Arial" w:hAnsi="Arial" w:cs="Arial"/>
          <w:sz w:val="24"/>
          <w:szCs w:val="24"/>
        </w:rPr>
        <w:tab/>
        <w:t>REFERENCE COMMITTEE 2</w:t>
      </w:r>
    </w:p>
    <w:p w14:paraId="60DD4C90" w14:textId="77777777" w:rsidR="00F15150" w:rsidRPr="00A07AF9" w:rsidRDefault="00F15150" w:rsidP="00A07AF9">
      <w:pPr>
        <w:pStyle w:val="NoSpacing"/>
        <w:rPr>
          <w:rFonts w:ascii="Arial" w:hAnsi="Arial" w:cs="Arial"/>
          <w:sz w:val="24"/>
          <w:szCs w:val="24"/>
        </w:rPr>
      </w:pPr>
    </w:p>
    <w:p w14:paraId="24CF0B5A" w14:textId="5CADBC43" w:rsidR="00F15150" w:rsidRPr="00A07AF9" w:rsidRDefault="00F15150" w:rsidP="00A07AF9">
      <w:pPr>
        <w:pStyle w:val="NoSpacing"/>
        <w:rPr>
          <w:rFonts w:ascii="Arial" w:hAnsi="Arial" w:cs="Arial"/>
          <w:sz w:val="24"/>
          <w:szCs w:val="24"/>
        </w:rPr>
      </w:pPr>
      <w:r w:rsidRPr="00A07AF9">
        <w:rPr>
          <w:rFonts w:ascii="Arial" w:hAnsi="Arial" w:cs="Arial"/>
          <w:sz w:val="24"/>
          <w:szCs w:val="24"/>
        </w:rPr>
        <w:t>Whereas</w:t>
      </w:r>
      <w:r w:rsidR="006B1275">
        <w:rPr>
          <w:rFonts w:ascii="Arial" w:hAnsi="Arial" w:cs="Arial"/>
          <w:sz w:val="24"/>
          <w:szCs w:val="24"/>
        </w:rPr>
        <w:t>,</w:t>
      </w:r>
      <w:r w:rsidRPr="00A07AF9">
        <w:rPr>
          <w:rFonts w:ascii="Arial" w:hAnsi="Arial" w:cs="Arial"/>
          <w:sz w:val="24"/>
          <w:szCs w:val="24"/>
        </w:rPr>
        <w:t xml:space="preserve"> in 2018</w:t>
      </w:r>
      <w:r w:rsidR="006B1275">
        <w:rPr>
          <w:rFonts w:ascii="Arial" w:hAnsi="Arial" w:cs="Arial"/>
          <w:sz w:val="24"/>
          <w:szCs w:val="24"/>
        </w:rPr>
        <w:t>,</w:t>
      </w:r>
      <w:r w:rsidRPr="00A07AF9">
        <w:rPr>
          <w:rFonts w:ascii="Arial" w:hAnsi="Arial" w:cs="Arial"/>
          <w:sz w:val="24"/>
          <w:szCs w:val="24"/>
        </w:rPr>
        <w:t xml:space="preserve"> Resolution 18-60 was introduced in the House of Delegates by this author because the Centers for Medicare and Medicaid Services (CMS) was proposing changes to the Medicare payment system in the Medicare Physician Fee Schedule that would result in one payment amount for outpatient office visits</w:t>
      </w:r>
      <w:r w:rsidR="006B1275">
        <w:rPr>
          <w:rFonts w:ascii="Arial" w:hAnsi="Arial" w:cs="Arial"/>
          <w:sz w:val="24"/>
          <w:szCs w:val="24"/>
        </w:rPr>
        <w:t>,</w:t>
      </w:r>
      <w:r w:rsidRPr="00A07AF9">
        <w:rPr>
          <w:rFonts w:ascii="Arial" w:hAnsi="Arial" w:cs="Arial"/>
          <w:sz w:val="24"/>
          <w:szCs w:val="24"/>
        </w:rPr>
        <w:t xml:space="preserve"> regardless of complexity; and </w:t>
      </w:r>
    </w:p>
    <w:p w14:paraId="35F349C6" w14:textId="77777777" w:rsidR="00F15150" w:rsidRPr="00A07AF9" w:rsidRDefault="00F15150" w:rsidP="00A07AF9">
      <w:pPr>
        <w:pStyle w:val="NoSpacing"/>
        <w:rPr>
          <w:rFonts w:ascii="Arial" w:hAnsi="Arial" w:cs="Arial"/>
          <w:sz w:val="24"/>
          <w:szCs w:val="24"/>
        </w:rPr>
      </w:pPr>
    </w:p>
    <w:p w14:paraId="5161EEBF" w14:textId="27C9BFD8" w:rsidR="00F15150" w:rsidRPr="00A07AF9" w:rsidRDefault="00F15150" w:rsidP="00A07AF9">
      <w:pPr>
        <w:pStyle w:val="NoSpacing"/>
        <w:rPr>
          <w:rFonts w:ascii="Arial" w:hAnsi="Arial" w:cs="Arial"/>
          <w:sz w:val="24"/>
          <w:szCs w:val="24"/>
        </w:rPr>
      </w:pPr>
      <w:r w:rsidRPr="00A07AF9">
        <w:rPr>
          <w:rFonts w:ascii="Arial" w:hAnsi="Arial" w:cs="Arial"/>
          <w:sz w:val="24"/>
          <w:szCs w:val="24"/>
        </w:rPr>
        <w:t>Whereas</w:t>
      </w:r>
      <w:r w:rsidR="006B1275">
        <w:rPr>
          <w:rFonts w:ascii="Arial" w:hAnsi="Arial" w:cs="Arial"/>
          <w:sz w:val="24"/>
          <w:szCs w:val="24"/>
        </w:rPr>
        <w:t>,</w:t>
      </w:r>
      <w:r w:rsidRPr="00A07AF9">
        <w:rPr>
          <w:rFonts w:ascii="Arial" w:hAnsi="Arial" w:cs="Arial"/>
          <w:sz w:val="24"/>
          <w:szCs w:val="24"/>
        </w:rPr>
        <w:t xml:space="preserve"> Resolution 18-60 was adopted by the 2018 House of Delegates</w:t>
      </w:r>
      <w:r w:rsidR="006B1275">
        <w:rPr>
          <w:rFonts w:ascii="Arial" w:hAnsi="Arial" w:cs="Arial"/>
          <w:sz w:val="24"/>
          <w:szCs w:val="24"/>
        </w:rPr>
        <w:t>,</w:t>
      </w:r>
      <w:r w:rsidRPr="00A07AF9">
        <w:rPr>
          <w:rFonts w:ascii="Arial" w:hAnsi="Arial" w:cs="Arial"/>
          <w:sz w:val="24"/>
          <w:szCs w:val="24"/>
        </w:rPr>
        <w:t xml:space="preserve"> directing ISMA to contact CMS with a specific compromise on the billing levels and also to ask the AMA to support ISMA’s compromise proposal; and </w:t>
      </w:r>
    </w:p>
    <w:p w14:paraId="3510E99B" w14:textId="77777777" w:rsidR="00F15150" w:rsidRPr="00A07AF9" w:rsidRDefault="00F15150" w:rsidP="00A07AF9">
      <w:pPr>
        <w:pStyle w:val="NoSpacing"/>
        <w:rPr>
          <w:rFonts w:ascii="Arial" w:hAnsi="Arial" w:cs="Arial"/>
          <w:sz w:val="24"/>
          <w:szCs w:val="24"/>
        </w:rPr>
      </w:pPr>
    </w:p>
    <w:p w14:paraId="64DEBF71" w14:textId="5D9D7851" w:rsidR="00F15150" w:rsidRPr="00A07AF9" w:rsidRDefault="00F15150" w:rsidP="00A07AF9">
      <w:pPr>
        <w:pStyle w:val="NoSpacing"/>
        <w:rPr>
          <w:rFonts w:ascii="Arial" w:hAnsi="Arial" w:cs="Arial"/>
          <w:sz w:val="24"/>
          <w:szCs w:val="24"/>
        </w:rPr>
      </w:pPr>
      <w:r w:rsidRPr="00A07AF9">
        <w:rPr>
          <w:rFonts w:ascii="Arial" w:hAnsi="Arial" w:cs="Arial"/>
          <w:sz w:val="24"/>
          <w:szCs w:val="24"/>
        </w:rPr>
        <w:t>Whereas, shortly after adoption of Resolution 18-60, CMS issued the 2019 Medicare Physician Fee Schedule Final Rule</w:t>
      </w:r>
      <w:r w:rsidR="006B1275">
        <w:rPr>
          <w:rFonts w:ascii="Arial" w:hAnsi="Arial" w:cs="Arial"/>
          <w:sz w:val="24"/>
          <w:szCs w:val="24"/>
        </w:rPr>
        <w:t>,</w:t>
      </w:r>
      <w:r w:rsidRPr="00A07AF9">
        <w:rPr>
          <w:rFonts w:ascii="Arial" w:hAnsi="Arial" w:cs="Arial"/>
          <w:sz w:val="24"/>
          <w:szCs w:val="24"/>
        </w:rPr>
        <w:t xml:space="preserve"> and that final rule addressed the concerns raised by Resolution 18-60 by updating the reimbursement levels of evaluation and management office and outpatient visits by consolidating levels two through four while maintaining the current payment rate for level five</w:t>
      </w:r>
      <w:r w:rsidR="00231F39">
        <w:rPr>
          <w:rFonts w:ascii="Arial" w:hAnsi="Arial" w:cs="Arial"/>
          <w:sz w:val="24"/>
          <w:szCs w:val="24"/>
        </w:rPr>
        <w:t>;</w:t>
      </w:r>
      <w:r w:rsidRPr="00A07AF9">
        <w:rPr>
          <w:rFonts w:ascii="Arial" w:hAnsi="Arial" w:cs="Arial"/>
          <w:sz w:val="24"/>
          <w:szCs w:val="24"/>
        </w:rPr>
        <w:t xml:space="preserve"> providing new add-on CPT codes to account for additional resources used in primary care, extended services and complex specialized care previously indirectly documented through higher billing level</w:t>
      </w:r>
      <w:r w:rsidR="00231F39">
        <w:rPr>
          <w:rFonts w:ascii="Arial" w:hAnsi="Arial" w:cs="Arial"/>
          <w:sz w:val="24"/>
          <w:szCs w:val="24"/>
        </w:rPr>
        <w:t xml:space="preserve">; </w:t>
      </w:r>
      <w:r w:rsidRPr="00A07AF9">
        <w:rPr>
          <w:rFonts w:ascii="Arial" w:hAnsi="Arial" w:cs="Arial"/>
          <w:sz w:val="24"/>
          <w:szCs w:val="24"/>
        </w:rPr>
        <w:t>and delayed the changes until 2021 to allow stakeholders time to adjust; and</w:t>
      </w:r>
    </w:p>
    <w:p w14:paraId="50632D9D" w14:textId="77777777" w:rsidR="00F15150" w:rsidRPr="00A07AF9" w:rsidRDefault="00F15150" w:rsidP="00A07AF9">
      <w:pPr>
        <w:pStyle w:val="NoSpacing"/>
        <w:rPr>
          <w:rFonts w:ascii="Arial" w:hAnsi="Arial" w:cs="Arial"/>
          <w:sz w:val="24"/>
          <w:szCs w:val="24"/>
        </w:rPr>
      </w:pPr>
    </w:p>
    <w:p w14:paraId="07D9B887" w14:textId="77777777" w:rsidR="00F15150" w:rsidRPr="00A07AF9" w:rsidRDefault="00F15150" w:rsidP="00A07AF9">
      <w:pPr>
        <w:pStyle w:val="NoSpacing"/>
        <w:rPr>
          <w:rFonts w:ascii="Arial" w:hAnsi="Arial" w:cs="Arial"/>
          <w:sz w:val="24"/>
          <w:szCs w:val="24"/>
        </w:rPr>
      </w:pPr>
      <w:r w:rsidRPr="00A07AF9">
        <w:rPr>
          <w:rFonts w:ascii="Arial" w:hAnsi="Arial" w:cs="Arial"/>
          <w:sz w:val="24"/>
          <w:szCs w:val="24"/>
        </w:rPr>
        <w:t>Whereas, in its 2020 Medicare Physician Fee Schedule Proposed Rule, CMS has proposed additional changes to the Medicare payment system in the Medicare Physician Fee Schedule for 2021, many of which are based on recommendations of the AMA; and</w:t>
      </w:r>
    </w:p>
    <w:p w14:paraId="4688DA60" w14:textId="77777777" w:rsidR="00F15150" w:rsidRPr="00A07AF9" w:rsidRDefault="00F15150" w:rsidP="00A07AF9">
      <w:pPr>
        <w:pStyle w:val="NoSpacing"/>
        <w:rPr>
          <w:rFonts w:ascii="Arial" w:hAnsi="Arial" w:cs="Arial"/>
          <w:sz w:val="24"/>
          <w:szCs w:val="24"/>
        </w:rPr>
      </w:pPr>
    </w:p>
    <w:p w14:paraId="0B2E6BB8" w14:textId="35AB121A" w:rsidR="00F15150" w:rsidRPr="00A07AF9" w:rsidRDefault="00F15150" w:rsidP="00A07AF9">
      <w:pPr>
        <w:pStyle w:val="NoSpacing"/>
        <w:rPr>
          <w:rFonts w:ascii="Arial" w:hAnsi="Arial" w:cs="Arial"/>
          <w:sz w:val="24"/>
          <w:szCs w:val="24"/>
        </w:rPr>
      </w:pPr>
      <w:r w:rsidRPr="00A07AF9">
        <w:rPr>
          <w:rFonts w:ascii="Arial" w:hAnsi="Arial" w:cs="Arial"/>
          <w:sz w:val="24"/>
          <w:szCs w:val="24"/>
        </w:rPr>
        <w:t xml:space="preserve">Whereas, the author of Resolution 18-60 and </w:t>
      </w:r>
      <w:r w:rsidR="00231F39">
        <w:rPr>
          <w:rFonts w:ascii="Arial" w:hAnsi="Arial" w:cs="Arial"/>
          <w:sz w:val="24"/>
          <w:szCs w:val="24"/>
        </w:rPr>
        <w:t xml:space="preserve">ISMA </w:t>
      </w:r>
      <w:r w:rsidRPr="00A07AF9">
        <w:rPr>
          <w:rFonts w:ascii="Arial" w:hAnsi="Arial" w:cs="Arial"/>
          <w:sz w:val="24"/>
          <w:szCs w:val="24"/>
        </w:rPr>
        <w:t>staff believe it is no longer necessary for ISMA to contact Seema Verma or involve the AMA</w:t>
      </w:r>
      <w:r w:rsidR="00231F39">
        <w:rPr>
          <w:rFonts w:ascii="Arial" w:hAnsi="Arial" w:cs="Arial"/>
          <w:sz w:val="24"/>
          <w:szCs w:val="24"/>
        </w:rPr>
        <w:t>,</w:t>
      </w:r>
      <w:r w:rsidRPr="00A07AF9">
        <w:rPr>
          <w:rFonts w:ascii="Arial" w:hAnsi="Arial" w:cs="Arial"/>
          <w:sz w:val="24"/>
          <w:szCs w:val="24"/>
        </w:rPr>
        <w:t xml:space="preserve"> as directed by Resolution 18-60; therefore, be it</w:t>
      </w:r>
    </w:p>
    <w:p w14:paraId="0EE73954" w14:textId="77777777" w:rsidR="00F15150" w:rsidRPr="00A07AF9" w:rsidRDefault="00F15150" w:rsidP="00A07AF9">
      <w:pPr>
        <w:pStyle w:val="NoSpacing"/>
        <w:rPr>
          <w:rFonts w:ascii="Arial" w:hAnsi="Arial" w:cs="Arial"/>
          <w:sz w:val="24"/>
          <w:szCs w:val="24"/>
        </w:rPr>
      </w:pPr>
    </w:p>
    <w:p w14:paraId="578F09EE" w14:textId="7EE24F46" w:rsidR="00F15150" w:rsidRPr="00A07AF9" w:rsidRDefault="00F15150" w:rsidP="00A07AF9">
      <w:pPr>
        <w:pStyle w:val="NoSpacing"/>
        <w:rPr>
          <w:rFonts w:ascii="Arial" w:hAnsi="Arial" w:cs="Arial"/>
          <w:sz w:val="24"/>
          <w:szCs w:val="24"/>
        </w:rPr>
      </w:pPr>
      <w:r w:rsidRPr="00A07AF9">
        <w:rPr>
          <w:rFonts w:ascii="Arial" w:hAnsi="Arial" w:cs="Arial"/>
          <w:sz w:val="24"/>
          <w:szCs w:val="24"/>
        </w:rPr>
        <w:t>RESOLVED, that the House of Delegates direct ISMA to not carry out Resolution 18-60 and to repeal Resolution 18-60 as moot, as follows:</w:t>
      </w:r>
    </w:p>
    <w:p w14:paraId="257CD511" w14:textId="77777777" w:rsidR="00F15150" w:rsidRPr="00A07AF9" w:rsidRDefault="00F15150" w:rsidP="00A07AF9">
      <w:pPr>
        <w:pStyle w:val="NoSpacing"/>
        <w:rPr>
          <w:rFonts w:ascii="Arial" w:hAnsi="Arial" w:cs="Arial"/>
          <w:sz w:val="24"/>
          <w:szCs w:val="24"/>
        </w:rPr>
      </w:pPr>
    </w:p>
    <w:p w14:paraId="4106AC57" w14:textId="77777777" w:rsidR="00F15150" w:rsidRPr="00A07AF9" w:rsidRDefault="00F15150" w:rsidP="00A07AF9">
      <w:pPr>
        <w:pStyle w:val="NoSpacing"/>
        <w:rPr>
          <w:rFonts w:ascii="Arial" w:hAnsi="Arial" w:cs="Arial"/>
          <w:strike/>
          <w:sz w:val="24"/>
          <w:szCs w:val="24"/>
        </w:rPr>
      </w:pPr>
      <w:r w:rsidRPr="00A07AF9">
        <w:rPr>
          <w:rFonts w:ascii="Arial" w:hAnsi="Arial" w:cs="Arial"/>
          <w:strike/>
          <w:sz w:val="24"/>
          <w:szCs w:val="24"/>
        </w:rPr>
        <w:t>RESOLVED, that ISMA directly contact Seema Verma, administrator of the Centers for Medicare &amp; Medicaid Services (CMS), with a compromise proposal for reducing the current number of billing levels for new and follow-up outpatient visits, including:</w:t>
      </w:r>
    </w:p>
    <w:p w14:paraId="380E642A" w14:textId="77777777" w:rsidR="00F15150" w:rsidRPr="00A07AF9" w:rsidRDefault="00F15150" w:rsidP="00A07AF9">
      <w:pPr>
        <w:pStyle w:val="NoSpacing"/>
        <w:numPr>
          <w:ilvl w:val="0"/>
          <w:numId w:val="17"/>
        </w:numPr>
        <w:rPr>
          <w:rFonts w:ascii="Arial" w:hAnsi="Arial" w:cs="Arial"/>
          <w:strike/>
          <w:sz w:val="24"/>
          <w:szCs w:val="24"/>
        </w:rPr>
      </w:pPr>
      <w:r w:rsidRPr="00A07AF9">
        <w:rPr>
          <w:rFonts w:ascii="Arial" w:hAnsi="Arial" w:cs="Arial"/>
          <w:strike/>
          <w:sz w:val="24"/>
          <w:szCs w:val="24"/>
        </w:rPr>
        <w:t>Continue level 1 new and follow-up outpatient encounters with no change in current reimbursement or documentation requirements.</w:t>
      </w:r>
    </w:p>
    <w:p w14:paraId="1B2581F1" w14:textId="77777777" w:rsidR="00F15150" w:rsidRPr="00A07AF9" w:rsidRDefault="00F15150" w:rsidP="00A07AF9">
      <w:pPr>
        <w:pStyle w:val="NoSpacing"/>
        <w:numPr>
          <w:ilvl w:val="0"/>
          <w:numId w:val="17"/>
        </w:numPr>
        <w:rPr>
          <w:rFonts w:ascii="Arial" w:hAnsi="Arial" w:cs="Arial"/>
          <w:strike/>
          <w:sz w:val="24"/>
          <w:szCs w:val="24"/>
        </w:rPr>
      </w:pPr>
      <w:r w:rsidRPr="00A07AF9">
        <w:rPr>
          <w:rFonts w:ascii="Arial" w:hAnsi="Arial" w:cs="Arial"/>
          <w:strike/>
          <w:sz w:val="24"/>
          <w:szCs w:val="24"/>
        </w:rPr>
        <w:t>Change from the four remaining service levels to use of what are currently service levels 2 and 4 for both new and follow-up outpatient encounters.</w:t>
      </w:r>
    </w:p>
    <w:p w14:paraId="08F6B67F" w14:textId="77777777" w:rsidR="00F15150" w:rsidRPr="00A07AF9" w:rsidRDefault="00F15150" w:rsidP="00A07AF9">
      <w:pPr>
        <w:pStyle w:val="NoSpacing"/>
        <w:numPr>
          <w:ilvl w:val="0"/>
          <w:numId w:val="17"/>
        </w:numPr>
        <w:rPr>
          <w:rFonts w:ascii="Arial" w:hAnsi="Arial" w:cs="Arial"/>
          <w:strike/>
          <w:sz w:val="24"/>
          <w:szCs w:val="24"/>
        </w:rPr>
      </w:pPr>
      <w:r w:rsidRPr="00A07AF9">
        <w:rPr>
          <w:rFonts w:ascii="Arial" w:hAnsi="Arial" w:cs="Arial"/>
          <w:strike/>
          <w:sz w:val="24"/>
          <w:szCs w:val="24"/>
        </w:rPr>
        <w:lastRenderedPageBreak/>
        <w:t>Reimburse lower-level new patients at$95; reimbursement for higher-level new patients would be $190, and lower-level follow-up reimbursement would be $60. For the higher-level follow up, reimbursement would be $130.</w:t>
      </w:r>
    </w:p>
    <w:p w14:paraId="7BC3E599" w14:textId="77777777" w:rsidR="00F15150" w:rsidRPr="00A07AF9" w:rsidRDefault="00F15150" w:rsidP="00A07AF9">
      <w:pPr>
        <w:pStyle w:val="NoSpacing"/>
        <w:numPr>
          <w:ilvl w:val="0"/>
          <w:numId w:val="17"/>
        </w:numPr>
        <w:rPr>
          <w:rFonts w:ascii="Arial" w:hAnsi="Arial" w:cs="Arial"/>
          <w:strike/>
          <w:sz w:val="24"/>
          <w:szCs w:val="24"/>
        </w:rPr>
      </w:pPr>
      <w:r w:rsidRPr="00A07AF9">
        <w:rPr>
          <w:rFonts w:ascii="Arial" w:hAnsi="Arial" w:cs="Arial"/>
          <w:strike/>
          <w:sz w:val="24"/>
          <w:szCs w:val="24"/>
        </w:rPr>
        <w:t xml:space="preserve">Documentation requirements for these new levels will remain the same as current levels 2 and 4; </w:t>
      </w:r>
    </w:p>
    <w:p w14:paraId="254C1904" w14:textId="77777777" w:rsidR="00F15150" w:rsidRPr="00A07AF9" w:rsidRDefault="00F15150" w:rsidP="00A07AF9">
      <w:pPr>
        <w:pStyle w:val="NoSpacing"/>
        <w:ind w:left="360"/>
        <w:rPr>
          <w:rFonts w:ascii="Arial" w:hAnsi="Arial" w:cs="Arial"/>
          <w:strike/>
          <w:sz w:val="24"/>
          <w:szCs w:val="24"/>
        </w:rPr>
      </w:pPr>
      <w:r w:rsidRPr="00A07AF9">
        <w:rPr>
          <w:rFonts w:ascii="Arial" w:hAnsi="Arial" w:cs="Arial"/>
          <w:strike/>
          <w:sz w:val="24"/>
          <w:szCs w:val="24"/>
        </w:rPr>
        <w:t>and be it further</w:t>
      </w:r>
    </w:p>
    <w:p w14:paraId="736880CC" w14:textId="77777777" w:rsidR="00F15150" w:rsidRPr="00A07AF9" w:rsidRDefault="00F15150" w:rsidP="00A07AF9">
      <w:pPr>
        <w:pStyle w:val="NoSpacing"/>
        <w:rPr>
          <w:rFonts w:ascii="Arial" w:hAnsi="Arial" w:cs="Arial"/>
          <w:strike/>
          <w:sz w:val="24"/>
          <w:szCs w:val="24"/>
        </w:rPr>
      </w:pPr>
    </w:p>
    <w:p w14:paraId="0B2203DB" w14:textId="77777777" w:rsidR="00F15150" w:rsidRPr="00A07AF9" w:rsidRDefault="00F15150" w:rsidP="00A07AF9">
      <w:pPr>
        <w:pStyle w:val="NoSpacing"/>
        <w:rPr>
          <w:rFonts w:ascii="Arial" w:hAnsi="Arial" w:cs="Arial"/>
          <w:strike/>
          <w:sz w:val="24"/>
          <w:szCs w:val="24"/>
        </w:rPr>
      </w:pPr>
      <w:r w:rsidRPr="00A07AF9">
        <w:rPr>
          <w:rFonts w:ascii="Arial" w:hAnsi="Arial" w:cs="Arial"/>
          <w:strike/>
          <w:sz w:val="24"/>
          <w:szCs w:val="24"/>
        </w:rPr>
        <w:t>RESOLVED, that the ISMA delegation to the AMA request that the AMA also support the compromise proposal, suggested by the ISMA, in a formal letter to CMS.</w:t>
      </w:r>
      <w:bookmarkEnd w:id="6"/>
    </w:p>
    <w:p w14:paraId="596F7521" w14:textId="77777777" w:rsidR="006A6D5E" w:rsidRPr="00A07AF9" w:rsidRDefault="006A6D5E" w:rsidP="00A07AF9">
      <w:pPr>
        <w:pStyle w:val="NoSpacing"/>
        <w:rPr>
          <w:rFonts w:ascii="Arial" w:hAnsi="Arial" w:cs="Arial"/>
          <w:sz w:val="24"/>
          <w:szCs w:val="24"/>
        </w:rPr>
      </w:pPr>
    </w:p>
    <w:p w14:paraId="3EC3A8B3" w14:textId="77777777" w:rsidR="006A6D5E" w:rsidRPr="00A07AF9" w:rsidRDefault="006A6D5E" w:rsidP="00A07AF9">
      <w:pPr>
        <w:rPr>
          <w:rFonts w:ascii="Arial" w:hAnsi="Arial" w:cs="Arial"/>
        </w:rPr>
      </w:pPr>
    </w:p>
    <w:p w14:paraId="59D81E93" w14:textId="77777777" w:rsidR="00860847" w:rsidRPr="00A07AF9" w:rsidRDefault="00860847" w:rsidP="00A07AF9">
      <w:pPr>
        <w:spacing w:after="160" w:line="259" w:lineRule="auto"/>
        <w:rPr>
          <w:rFonts w:ascii="Arial" w:hAnsi="Arial" w:cs="Arial"/>
          <w:sz w:val="24"/>
          <w:szCs w:val="24"/>
        </w:rPr>
      </w:pPr>
      <w:r w:rsidRPr="00A07AF9">
        <w:rPr>
          <w:rFonts w:ascii="Arial" w:hAnsi="Arial" w:cs="Arial"/>
          <w:sz w:val="24"/>
          <w:szCs w:val="24"/>
        </w:rPr>
        <w:br w:type="page"/>
      </w:r>
    </w:p>
    <w:p w14:paraId="5319DB9F" w14:textId="429E467C" w:rsidR="00860847" w:rsidRPr="00A07AF9" w:rsidRDefault="00860847" w:rsidP="00A07AF9">
      <w:pPr>
        <w:shd w:val="clear" w:color="auto" w:fill="FFFFFF"/>
        <w:spacing w:before="100" w:beforeAutospacing="1" w:after="100" w:afterAutospacing="1"/>
        <w:rPr>
          <w:rFonts w:ascii="Arial" w:hAnsi="Arial" w:cs="Arial"/>
          <w:b/>
          <w:sz w:val="24"/>
          <w:szCs w:val="24"/>
        </w:rPr>
      </w:pPr>
      <w:r w:rsidRPr="00A07AF9">
        <w:rPr>
          <w:rFonts w:ascii="Arial" w:hAnsi="Arial" w:cs="Arial"/>
          <w:b/>
          <w:sz w:val="24"/>
          <w:szCs w:val="24"/>
        </w:rPr>
        <w:lastRenderedPageBreak/>
        <w:t>RESOLUTION 19-05</w:t>
      </w:r>
      <w:r w:rsidRPr="00A07AF9">
        <w:rPr>
          <w:rFonts w:ascii="Arial" w:hAnsi="Arial" w:cs="Arial"/>
          <w:b/>
          <w:sz w:val="24"/>
          <w:szCs w:val="24"/>
        </w:rPr>
        <w:tab/>
      </w:r>
      <w:r w:rsidRPr="00A07AF9">
        <w:rPr>
          <w:rFonts w:ascii="Arial" w:hAnsi="Arial" w:cs="Arial"/>
          <w:b/>
          <w:sz w:val="24"/>
          <w:szCs w:val="24"/>
        </w:rPr>
        <w:tab/>
      </w:r>
      <w:r w:rsidR="00E256FD">
        <w:rPr>
          <w:rFonts w:ascii="Arial" w:hAnsi="Arial" w:cs="Arial"/>
          <w:b/>
          <w:sz w:val="24"/>
          <w:szCs w:val="24"/>
        </w:rPr>
        <w:t xml:space="preserve">          </w:t>
      </w:r>
      <w:r w:rsidRPr="00A07AF9">
        <w:rPr>
          <w:rFonts w:ascii="Arial" w:hAnsi="Arial" w:cs="Arial"/>
          <w:b/>
          <w:sz w:val="24"/>
          <w:szCs w:val="24"/>
        </w:rPr>
        <w:t>E-PRESCRIBING</w:t>
      </w:r>
    </w:p>
    <w:p w14:paraId="220B4405" w14:textId="0FF7384B" w:rsidR="00860847" w:rsidRPr="00A07AF9" w:rsidRDefault="00860847" w:rsidP="00A07AF9">
      <w:pPr>
        <w:shd w:val="clear" w:color="auto" w:fill="FFFFFF"/>
        <w:spacing w:before="100" w:beforeAutospacing="1" w:after="100" w:afterAutospacing="1"/>
        <w:ind w:left="4230" w:hanging="4230"/>
        <w:rPr>
          <w:rFonts w:ascii="Arial" w:hAnsi="Arial" w:cs="Arial"/>
          <w:sz w:val="24"/>
          <w:szCs w:val="24"/>
        </w:rPr>
      </w:pPr>
      <w:r w:rsidRPr="00A07AF9">
        <w:rPr>
          <w:rFonts w:ascii="Arial" w:hAnsi="Arial" w:cs="Arial"/>
          <w:sz w:val="24"/>
          <w:szCs w:val="24"/>
        </w:rPr>
        <w:t>Introduced by:</w:t>
      </w:r>
      <w:r w:rsidR="00C816B2" w:rsidRPr="00A07AF9">
        <w:rPr>
          <w:rFonts w:ascii="Arial" w:hAnsi="Arial" w:cs="Arial"/>
          <w:sz w:val="24"/>
          <w:szCs w:val="24"/>
        </w:rPr>
        <w:t xml:space="preserve">                                 </w:t>
      </w:r>
      <w:r w:rsidR="00E256FD">
        <w:rPr>
          <w:rFonts w:ascii="Arial" w:hAnsi="Arial" w:cs="Arial"/>
          <w:sz w:val="24"/>
          <w:szCs w:val="24"/>
        </w:rPr>
        <w:tab/>
      </w:r>
      <w:r w:rsidRPr="00A07AF9">
        <w:rPr>
          <w:rFonts w:ascii="Arial" w:hAnsi="Arial" w:cs="Arial"/>
          <w:sz w:val="24"/>
          <w:szCs w:val="24"/>
        </w:rPr>
        <w:t>Steven Tharp, MD</w:t>
      </w:r>
      <w:r w:rsidR="00A5367E" w:rsidRPr="00A07AF9">
        <w:rPr>
          <w:rFonts w:ascii="Arial" w:hAnsi="Arial" w:cs="Arial"/>
          <w:sz w:val="24"/>
          <w:szCs w:val="24"/>
        </w:rPr>
        <w:t>;</w:t>
      </w:r>
      <w:r w:rsidRPr="00A07AF9">
        <w:rPr>
          <w:rFonts w:ascii="Arial" w:hAnsi="Arial" w:cs="Arial"/>
          <w:sz w:val="24"/>
          <w:szCs w:val="24"/>
        </w:rPr>
        <w:t xml:space="preserve"> and Heidi </w:t>
      </w:r>
      <w:r w:rsidR="008F4868">
        <w:rPr>
          <w:rFonts w:ascii="Arial" w:hAnsi="Arial" w:cs="Arial"/>
          <w:sz w:val="24"/>
          <w:szCs w:val="24"/>
        </w:rPr>
        <w:t xml:space="preserve">M. </w:t>
      </w:r>
      <w:r w:rsidRPr="00A07AF9">
        <w:rPr>
          <w:rFonts w:ascii="Arial" w:hAnsi="Arial" w:cs="Arial"/>
          <w:sz w:val="24"/>
          <w:szCs w:val="24"/>
        </w:rPr>
        <w:t>Dunniway, MD</w:t>
      </w:r>
    </w:p>
    <w:p w14:paraId="2D9269CF" w14:textId="5C0645D5" w:rsidR="008A571E" w:rsidRPr="00A07AF9" w:rsidRDefault="008A571E" w:rsidP="00A07AF9">
      <w:pPr>
        <w:shd w:val="clear" w:color="auto" w:fill="FFFFFF"/>
        <w:spacing w:before="100" w:beforeAutospacing="1" w:after="100" w:afterAutospacing="1"/>
        <w:ind w:left="5040" w:hanging="5040"/>
        <w:rPr>
          <w:rFonts w:ascii="Arial" w:hAnsi="Arial" w:cs="Arial"/>
          <w:sz w:val="24"/>
          <w:szCs w:val="24"/>
        </w:rPr>
      </w:pPr>
      <w:r w:rsidRPr="00A07AF9">
        <w:rPr>
          <w:rFonts w:ascii="Arial" w:hAnsi="Arial" w:cs="Arial"/>
          <w:sz w:val="24"/>
          <w:szCs w:val="24"/>
        </w:rPr>
        <w:t>Referred to:</w:t>
      </w:r>
      <w:r w:rsidR="00FB7051" w:rsidRPr="00A07AF9">
        <w:rPr>
          <w:rFonts w:ascii="Arial" w:hAnsi="Arial" w:cs="Arial"/>
          <w:sz w:val="24"/>
          <w:szCs w:val="24"/>
        </w:rPr>
        <w:t xml:space="preserve">                                    </w:t>
      </w:r>
      <w:r w:rsidR="00E256FD">
        <w:rPr>
          <w:rFonts w:ascii="Arial" w:hAnsi="Arial" w:cs="Arial"/>
          <w:sz w:val="24"/>
          <w:szCs w:val="24"/>
        </w:rPr>
        <w:t xml:space="preserve">        </w:t>
      </w:r>
      <w:r w:rsidR="00FB7051" w:rsidRPr="00A07AF9">
        <w:rPr>
          <w:rFonts w:ascii="Arial" w:hAnsi="Arial" w:cs="Arial"/>
          <w:sz w:val="24"/>
          <w:szCs w:val="24"/>
        </w:rPr>
        <w:t>REFERENCE COMMITTEE 2</w:t>
      </w:r>
    </w:p>
    <w:p w14:paraId="77884F60" w14:textId="3A829BFE" w:rsidR="008A571E" w:rsidRPr="00A07AF9" w:rsidRDefault="008A571E" w:rsidP="00A07AF9">
      <w:pPr>
        <w:shd w:val="clear" w:color="auto" w:fill="FFFFFF"/>
        <w:rPr>
          <w:rFonts w:ascii="Arial" w:eastAsiaTheme="minorHAnsi" w:hAnsi="Arial" w:cs="Arial"/>
          <w:iCs/>
          <w:sz w:val="24"/>
          <w:szCs w:val="22"/>
        </w:rPr>
      </w:pPr>
      <w:r w:rsidRPr="00A07AF9">
        <w:rPr>
          <w:rFonts w:ascii="Arial" w:eastAsiaTheme="minorHAnsi" w:hAnsi="Arial" w:cs="Arial"/>
          <w:iCs/>
          <w:sz w:val="24"/>
          <w:szCs w:val="22"/>
        </w:rPr>
        <w:t>Whereas, e-prescribing for controlled substances covered under Medicare part D will be mandatory starting in 2021 under H.R. 6</w:t>
      </w:r>
      <w:r w:rsidRPr="00A07AF9">
        <w:rPr>
          <w:rFonts w:ascii="Arial" w:eastAsiaTheme="minorHAnsi" w:hAnsi="Arial" w:cs="Arial"/>
          <w:iCs/>
          <w:sz w:val="24"/>
          <w:szCs w:val="22"/>
          <w:vertAlign w:val="superscript"/>
        </w:rPr>
        <w:footnoteReference w:id="1"/>
      </w:r>
      <w:r w:rsidR="00A5367E" w:rsidRPr="00A07AF9">
        <w:rPr>
          <w:rFonts w:ascii="Arial" w:eastAsiaTheme="minorHAnsi" w:hAnsi="Arial" w:cs="Arial"/>
          <w:iCs/>
          <w:sz w:val="24"/>
          <w:szCs w:val="22"/>
        </w:rPr>
        <w:t>,</w:t>
      </w:r>
      <w:r w:rsidRPr="00A07AF9">
        <w:rPr>
          <w:rFonts w:ascii="Arial" w:eastAsiaTheme="minorHAnsi" w:hAnsi="Arial" w:cs="Arial"/>
          <w:iCs/>
          <w:sz w:val="24"/>
          <w:szCs w:val="22"/>
        </w:rPr>
        <w:t xml:space="preserve">  and many states have enacted laws requiring e-prescribing for all prescription medications; and </w:t>
      </w:r>
    </w:p>
    <w:p w14:paraId="435A0B4A" w14:textId="77777777" w:rsidR="008A571E" w:rsidRPr="00A07AF9" w:rsidRDefault="008A571E" w:rsidP="00A07AF9">
      <w:pPr>
        <w:shd w:val="clear" w:color="auto" w:fill="FFFFFF"/>
        <w:rPr>
          <w:rFonts w:ascii="Arial" w:eastAsiaTheme="minorHAnsi" w:hAnsi="Arial" w:cs="Arial"/>
          <w:iCs/>
          <w:sz w:val="24"/>
          <w:szCs w:val="22"/>
        </w:rPr>
      </w:pPr>
    </w:p>
    <w:p w14:paraId="706FE1A2" w14:textId="3ACE4507" w:rsidR="008A571E" w:rsidRPr="00A07AF9" w:rsidRDefault="008A571E" w:rsidP="00A07AF9">
      <w:pPr>
        <w:shd w:val="clear" w:color="auto" w:fill="FFFFFF"/>
        <w:rPr>
          <w:rFonts w:ascii="Arial" w:eastAsiaTheme="minorHAnsi" w:hAnsi="Arial" w:cs="Arial"/>
          <w:iCs/>
          <w:sz w:val="24"/>
          <w:szCs w:val="22"/>
        </w:rPr>
      </w:pPr>
      <w:r w:rsidRPr="00A07AF9">
        <w:rPr>
          <w:rFonts w:ascii="Arial" w:eastAsiaTheme="minorHAnsi" w:hAnsi="Arial" w:cs="Arial"/>
          <w:iCs/>
          <w:sz w:val="24"/>
          <w:szCs w:val="22"/>
        </w:rPr>
        <w:t>Whereas, under Indiana Code section 25-1-9.3-7, after De</w:t>
      </w:r>
      <w:r w:rsidR="00A5367E" w:rsidRPr="00A07AF9">
        <w:rPr>
          <w:rFonts w:ascii="Arial" w:eastAsiaTheme="minorHAnsi" w:hAnsi="Arial" w:cs="Arial"/>
          <w:iCs/>
          <w:sz w:val="24"/>
          <w:szCs w:val="22"/>
        </w:rPr>
        <w:t>c.</w:t>
      </w:r>
      <w:r w:rsidRPr="00A07AF9">
        <w:rPr>
          <w:rFonts w:ascii="Arial" w:eastAsiaTheme="minorHAnsi" w:hAnsi="Arial" w:cs="Arial"/>
          <w:iCs/>
          <w:sz w:val="24"/>
          <w:szCs w:val="22"/>
        </w:rPr>
        <w:t xml:space="preserve"> 31, 2020, a prescriber must issue all prescriptions for controlled substances electronically unless certain exceptions apply</w:t>
      </w:r>
      <w:r w:rsidRPr="00A07AF9">
        <w:rPr>
          <w:rFonts w:ascii="Arial" w:eastAsiaTheme="minorHAnsi" w:hAnsi="Arial" w:cs="Arial"/>
          <w:iCs/>
          <w:sz w:val="24"/>
          <w:szCs w:val="22"/>
          <w:vertAlign w:val="superscript"/>
        </w:rPr>
        <w:footnoteReference w:id="2"/>
      </w:r>
      <w:r w:rsidRPr="00A07AF9">
        <w:rPr>
          <w:rFonts w:ascii="Arial" w:eastAsiaTheme="minorHAnsi" w:hAnsi="Arial" w:cs="Arial"/>
          <w:iCs/>
          <w:sz w:val="24"/>
          <w:szCs w:val="22"/>
        </w:rPr>
        <w:t xml:space="preserve">; and </w:t>
      </w:r>
    </w:p>
    <w:p w14:paraId="0F2FF632" w14:textId="77777777" w:rsidR="008A571E" w:rsidRPr="00A07AF9" w:rsidRDefault="008A571E" w:rsidP="00A07AF9">
      <w:pPr>
        <w:shd w:val="clear" w:color="auto" w:fill="FFFFFF"/>
        <w:rPr>
          <w:rFonts w:ascii="Arial" w:eastAsiaTheme="minorHAnsi" w:hAnsi="Arial" w:cs="Arial"/>
          <w:iCs/>
          <w:sz w:val="24"/>
          <w:szCs w:val="22"/>
        </w:rPr>
      </w:pPr>
    </w:p>
    <w:p w14:paraId="3E0496D5" w14:textId="77777777" w:rsidR="008A571E" w:rsidRPr="00A07AF9" w:rsidRDefault="008A571E" w:rsidP="00A07AF9">
      <w:pPr>
        <w:shd w:val="clear" w:color="auto" w:fill="FFFFFF"/>
        <w:rPr>
          <w:rFonts w:ascii="Arial" w:eastAsiaTheme="minorHAnsi" w:hAnsi="Arial" w:cs="Arial"/>
          <w:iCs/>
          <w:sz w:val="24"/>
          <w:szCs w:val="22"/>
        </w:rPr>
      </w:pPr>
      <w:r w:rsidRPr="00A07AF9">
        <w:rPr>
          <w:rFonts w:ascii="Arial" w:eastAsiaTheme="minorHAnsi" w:hAnsi="Arial" w:cs="Arial"/>
          <w:iCs/>
          <w:sz w:val="24"/>
          <w:szCs w:val="22"/>
        </w:rPr>
        <w:t>Whereas, in 2010, the Drug Enforcement Administration issued an Interim Final Rule permitting practitioners to write prescriptions for controlled substances electronically</w:t>
      </w:r>
      <w:r w:rsidRPr="00A07AF9">
        <w:rPr>
          <w:rFonts w:ascii="Arial" w:eastAsiaTheme="minorHAnsi" w:hAnsi="Arial" w:cs="Arial"/>
          <w:iCs/>
          <w:sz w:val="24"/>
          <w:szCs w:val="22"/>
          <w:vertAlign w:val="superscript"/>
        </w:rPr>
        <w:footnoteReference w:id="3"/>
      </w:r>
      <w:r w:rsidRPr="00A07AF9">
        <w:rPr>
          <w:rFonts w:ascii="Arial" w:eastAsiaTheme="minorHAnsi" w:hAnsi="Arial" w:cs="Arial"/>
          <w:iCs/>
          <w:sz w:val="24"/>
          <w:szCs w:val="22"/>
        </w:rPr>
        <w:t>; and</w:t>
      </w:r>
    </w:p>
    <w:p w14:paraId="511B4BD5" w14:textId="77777777" w:rsidR="008A571E" w:rsidRPr="00A07AF9" w:rsidRDefault="008A571E" w:rsidP="00A07AF9">
      <w:pPr>
        <w:shd w:val="clear" w:color="auto" w:fill="FFFFFF"/>
        <w:rPr>
          <w:rFonts w:ascii="Arial" w:eastAsiaTheme="minorHAnsi" w:hAnsi="Arial" w:cs="Arial"/>
          <w:iCs/>
          <w:sz w:val="24"/>
          <w:szCs w:val="22"/>
        </w:rPr>
      </w:pPr>
    </w:p>
    <w:p w14:paraId="1F391E25" w14:textId="77777777" w:rsidR="008A571E" w:rsidRPr="00A07AF9" w:rsidRDefault="008A571E" w:rsidP="00A07AF9">
      <w:pPr>
        <w:shd w:val="clear" w:color="auto" w:fill="FFFFFF"/>
        <w:rPr>
          <w:rFonts w:ascii="Arial" w:eastAsiaTheme="minorHAnsi" w:hAnsi="Arial" w:cs="Arial"/>
          <w:iCs/>
          <w:sz w:val="24"/>
          <w:szCs w:val="22"/>
        </w:rPr>
      </w:pPr>
      <w:r w:rsidRPr="00A07AF9">
        <w:rPr>
          <w:rFonts w:ascii="Arial" w:eastAsiaTheme="minorHAnsi" w:hAnsi="Arial" w:cs="Arial"/>
          <w:iCs/>
          <w:sz w:val="24"/>
          <w:szCs w:val="22"/>
        </w:rPr>
        <w:t xml:space="preserve">Whereas, </w:t>
      </w:r>
      <w:r w:rsidRPr="00A07AF9">
        <w:rPr>
          <w:rFonts w:ascii="Arial" w:eastAsiaTheme="minorHAnsi" w:hAnsi="Arial" w:cs="Arial"/>
          <w:iCs/>
          <w:sz w:val="24"/>
          <w:szCs w:val="22"/>
          <w:shd w:val="clear" w:color="auto" w:fill="FEFEFE"/>
        </w:rPr>
        <w:t>Indiana Code section 35-48-3-9 was updated in 2011 and again in 2013 to permit the electronic prescribing of controlled substances</w:t>
      </w:r>
      <w:r w:rsidRPr="00A07AF9">
        <w:rPr>
          <w:rFonts w:ascii="Arial" w:eastAsiaTheme="minorHAnsi" w:hAnsi="Arial" w:cs="Arial"/>
          <w:iCs/>
          <w:sz w:val="24"/>
          <w:szCs w:val="22"/>
          <w:shd w:val="clear" w:color="auto" w:fill="FEFEFE"/>
          <w:vertAlign w:val="superscript"/>
        </w:rPr>
        <w:footnoteReference w:id="4"/>
      </w:r>
      <w:r w:rsidRPr="00A07AF9">
        <w:rPr>
          <w:rFonts w:ascii="Arial" w:eastAsiaTheme="minorHAnsi" w:hAnsi="Arial" w:cs="Arial"/>
          <w:iCs/>
          <w:sz w:val="24"/>
          <w:szCs w:val="22"/>
          <w:shd w:val="clear" w:color="auto" w:fill="FEFEFE"/>
        </w:rPr>
        <w:t xml:space="preserve">; and </w:t>
      </w:r>
    </w:p>
    <w:p w14:paraId="6D463D44" w14:textId="77777777" w:rsidR="008A571E" w:rsidRPr="00A07AF9" w:rsidRDefault="008A571E" w:rsidP="00A07AF9">
      <w:pPr>
        <w:shd w:val="clear" w:color="auto" w:fill="FFFFFF"/>
        <w:rPr>
          <w:rFonts w:ascii="Arial" w:eastAsiaTheme="minorHAnsi" w:hAnsi="Arial" w:cs="Arial"/>
          <w:iCs/>
          <w:sz w:val="24"/>
          <w:szCs w:val="22"/>
        </w:rPr>
      </w:pPr>
    </w:p>
    <w:p w14:paraId="3AA95303" w14:textId="163AFF54" w:rsidR="008A571E" w:rsidRPr="00A07AF9" w:rsidRDefault="008A571E" w:rsidP="00A07AF9">
      <w:pPr>
        <w:shd w:val="clear" w:color="auto" w:fill="FFFFFF"/>
        <w:rPr>
          <w:rFonts w:ascii="Arial" w:eastAsiaTheme="minorHAnsi" w:hAnsi="Arial" w:cs="Arial"/>
          <w:iCs/>
          <w:sz w:val="24"/>
          <w:szCs w:val="22"/>
        </w:rPr>
      </w:pPr>
      <w:r w:rsidRPr="00A07AF9">
        <w:rPr>
          <w:rFonts w:ascii="Arial" w:eastAsiaTheme="minorHAnsi" w:hAnsi="Arial" w:cs="Arial"/>
          <w:iCs/>
          <w:sz w:val="24"/>
          <w:szCs w:val="22"/>
        </w:rPr>
        <w:t>Whereas, e-prescribing can place an immense financial, training and time-related burden on physicians and practices</w:t>
      </w:r>
      <w:r w:rsidRPr="00A07AF9">
        <w:rPr>
          <w:rFonts w:ascii="Arial" w:eastAsiaTheme="minorHAnsi" w:hAnsi="Arial" w:cs="Arial"/>
          <w:iCs/>
          <w:sz w:val="24"/>
          <w:szCs w:val="22"/>
          <w:vertAlign w:val="superscript"/>
        </w:rPr>
        <w:footnoteReference w:id="5"/>
      </w:r>
      <w:r w:rsidRPr="00A07AF9">
        <w:rPr>
          <w:rFonts w:ascii="Arial" w:eastAsiaTheme="minorHAnsi" w:hAnsi="Arial" w:cs="Arial"/>
          <w:iCs/>
          <w:sz w:val="24"/>
          <w:szCs w:val="22"/>
          <w:vertAlign w:val="superscript"/>
        </w:rPr>
        <w:t>,</w:t>
      </w:r>
      <w:r w:rsidRPr="00A07AF9">
        <w:rPr>
          <w:rFonts w:ascii="Arial" w:eastAsiaTheme="minorHAnsi" w:hAnsi="Arial" w:cs="Arial"/>
          <w:iCs/>
          <w:sz w:val="24"/>
          <w:szCs w:val="22"/>
          <w:vertAlign w:val="superscript"/>
        </w:rPr>
        <w:footnoteReference w:id="6"/>
      </w:r>
      <w:r w:rsidRPr="00A07AF9">
        <w:rPr>
          <w:rFonts w:ascii="Arial" w:eastAsiaTheme="minorHAnsi" w:hAnsi="Arial" w:cs="Arial"/>
          <w:iCs/>
          <w:sz w:val="24"/>
          <w:szCs w:val="22"/>
        </w:rPr>
        <w:t>; and</w:t>
      </w:r>
    </w:p>
    <w:p w14:paraId="0CE276EE" w14:textId="77777777" w:rsidR="008A571E" w:rsidRPr="00A07AF9" w:rsidRDefault="008A571E" w:rsidP="00A07AF9">
      <w:pPr>
        <w:shd w:val="clear" w:color="auto" w:fill="FFFFFF"/>
        <w:rPr>
          <w:rFonts w:ascii="Arial" w:eastAsiaTheme="minorHAnsi" w:hAnsi="Arial" w:cs="Arial"/>
          <w:iCs/>
          <w:sz w:val="24"/>
          <w:szCs w:val="22"/>
        </w:rPr>
      </w:pPr>
    </w:p>
    <w:p w14:paraId="66F93DF5" w14:textId="5606B1DD" w:rsidR="008A571E" w:rsidRPr="00A07AF9" w:rsidRDefault="008A571E" w:rsidP="00A07AF9">
      <w:pPr>
        <w:shd w:val="clear" w:color="auto" w:fill="FFFFFF"/>
        <w:rPr>
          <w:rFonts w:ascii="Arial" w:eastAsiaTheme="minorHAnsi" w:hAnsi="Arial" w:cs="Arial"/>
          <w:iCs/>
          <w:sz w:val="24"/>
          <w:szCs w:val="22"/>
        </w:rPr>
      </w:pPr>
      <w:r w:rsidRPr="00A07AF9">
        <w:rPr>
          <w:rFonts w:ascii="Arial" w:eastAsiaTheme="minorHAnsi" w:hAnsi="Arial" w:cs="Arial"/>
          <w:iCs/>
          <w:sz w:val="24"/>
          <w:szCs w:val="22"/>
        </w:rPr>
        <w:t xml:space="preserve">Whereas, ISMA has established a task force to ensure that effective exemptions are established in ISMA policy and in state laws and regulations to minimize the burdens of new requirements and to </w:t>
      </w:r>
      <w:r w:rsidR="00567FAD">
        <w:rPr>
          <w:rFonts w:ascii="Arial" w:eastAsiaTheme="minorHAnsi" w:hAnsi="Arial" w:cs="Arial"/>
          <w:iCs/>
          <w:sz w:val="24"/>
          <w:szCs w:val="22"/>
        </w:rPr>
        <w:t>en</w:t>
      </w:r>
      <w:r w:rsidRPr="00A07AF9">
        <w:rPr>
          <w:rFonts w:ascii="Arial" w:eastAsiaTheme="minorHAnsi" w:hAnsi="Arial" w:cs="Arial"/>
          <w:iCs/>
          <w:sz w:val="24"/>
          <w:szCs w:val="22"/>
        </w:rPr>
        <w:t>sure adherence to existing ISMA and AMA policy regarding physician prescription practices; and</w:t>
      </w:r>
    </w:p>
    <w:p w14:paraId="02CAD45F" w14:textId="77777777" w:rsidR="008A571E" w:rsidRPr="00A07AF9" w:rsidRDefault="008A571E" w:rsidP="00A07AF9">
      <w:pPr>
        <w:shd w:val="clear" w:color="auto" w:fill="FFFFFF"/>
        <w:rPr>
          <w:rFonts w:ascii="Arial" w:eastAsiaTheme="minorHAnsi" w:hAnsi="Arial" w:cs="Arial"/>
          <w:iCs/>
          <w:sz w:val="24"/>
          <w:szCs w:val="22"/>
        </w:rPr>
      </w:pPr>
    </w:p>
    <w:p w14:paraId="3A41F75C" w14:textId="59E24353" w:rsidR="008A571E" w:rsidRPr="00A07AF9" w:rsidRDefault="008A571E" w:rsidP="00A07AF9">
      <w:pPr>
        <w:shd w:val="clear" w:color="auto" w:fill="FFFFFF"/>
        <w:rPr>
          <w:rFonts w:ascii="Arial" w:eastAsiaTheme="minorHAnsi" w:hAnsi="Arial" w:cs="Arial"/>
          <w:iCs/>
          <w:sz w:val="24"/>
          <w:szCs w:val="22"/>
        </w:rPr>
      </w:pPr>
      <w:r w:rsidRPr="00A07AF9">
        <w:rPr>
          <w:rFonts w:ascii="Arial" w:eastAsiaTheme="minorHAnsi" w:hAnsi="Arial" w:cs="Arial"/>
          <w:iCs/>
          <w:sz w:val="24"/>
          <w:szCs w:val="22"/>
        </w:rPr>
        <w:t>Whereas, exemptions are an appropriate way to protect patients from potential safety concerns related to insecure patient data and technology-related issues with receiving medications in an appropriate time</w:t>
      </w:r>
      <w:r w:rsidR="00567FAD">
        <w:rPr>
          <w:rFonts w:ascii="Arial" w:eastAsiaTheme="minorHAnsi" w:hAnsi="Arial" w:cs="Arial"/>
          <w:iCs/>
          <w:sz w:val="24"/>
          <w:szCs w:val="22"/>
        </w:rPr>
        <w:t xml:space="preserve"> </w:t>
      </w:r>
      <w:r w:rsidRPr="00A07AF9">
        <w:rPr>
          <w:rFonts w:ascii="Arial" w:eastAsiaTheme="minorHAnsi" w:hAnsi="Arial" w:cs="Arial"/>
          <w:iCs/>
          <w:sz w:val="24"/>
          <w:szCs w:val="22"/>
        </w:rPr>
        <w:t xml:space="preserve">frame; </w:t>
      </w:r>
      <w:r w:rsidR="005D74F2" w:rsidRPr="00A07AF9">
        <w:rPr>
          <w:rFonts w:ascii="Arial" w:eastAsiaTheme="minorHAnsi" w:hAnsi="Arial" w:cs="Arial"/>
          <w:iCs/>
          <w:sz w:val="24"/>
          <w:szCs w:val="22"/>
        </w:rPr>
        <w:t>therefore,</w:t>
      </w:r>
      <w:r w:rsidRPr="00A07AF9">
        <w:rPr>
          <w:rFonts w:ascii="Arial" w:eastAsiaTheme="minorHAnsi" w:hAnsi="Arial" w:cs="Arial"/>
          <w:iCs/>
          <w:sz w:val="24"/>
          <w:szCs w:val="22"/>
        </w:rPr>
        <w:t xml:space="preserve"> be it</w:t>
      </w:r>
    </w:p>
    <w:p w14:paraId="0FBB5CC5" w14:textId="77777777" w:rsidR="008A571E" w:rsidRPr="00A07AF9" w:rsidRDefault="008A571E" w:rsidP="00A07AF9">
      <w:pPr>
        <w:shd w:val="clear" w:color="auto" w:fill="FFFFFF"/>
        <w:rPr>
          <w:rFonts w:ascii="Arial" w:eastAsiaTheme="minorHAnsi" w:hAnsi="Arial" w:cs="Arial"/>
          <w:iCs/>
          <w:sz w:val="24"/>
          <w:szCs w:val="22"/>
        </w:rPr>
      </w:pPr>
    </w:p>
    <w:p w14:paraId="21E29B9A" w14:textId="77777777" w:rsidR="008A571E" w:rsidRPr="00A07AF9" w:rsidRDefault="008A571E" w:rsidP="00A07AF9">
      <w:pPr>
        <w:shd w:val="clear" w:color="auto" w:fill="FFFFFF"/>
        <w:rPr>
          <w:rFonts w:ascii="Arial" w:eastAsiaTheme="minorHAnsi" w:hAnsi="Arial" w:cs="Arial"/>
          <w:iCs/>
          <w:sz w:val="24"/>
          <w:szCs w:val="22"/>
        </w:rPr>
      </w:pPr>
      <w:r w:rsidRPr="00A07AF9">
        <w:rPr>
          <w:rFonts w:ascii="Arial" w:eastAsiaTheme="minorHAnsi" w:hAnsi="Arial" w:cs="Arial"/>
          <w:iCs/>
          <w:sz w:val="24"/>
          <w:szCs w:val="22"/>
        </w:rPr>
        <w:t>RESOLVED, that ISMA support the following exemptions to any future e-prescribing mandate at the state level:</w:t>
      </w:r>
    </w:p>
    <w:p w14:paraId="0D7838F7" w14:textId="77777777" w:rsidR="008A571E" w:rsidRPr="00A07AF9" w:rsidRDefault="008A571E" w:rsidP="00A07AF9">
      <w:pPr>
        <w:shd w:val="clear" w:color="auto" w:fill="FFFFFF"/>
        <w:rPr>
          <w:rFonts w:ascii="Arial" w:eastAsiaTheme="minorHAnsi" w:hAnsi="Arial" w:cs="Arial"/>
          <w:iCs/>
          <w:sz w:val="24"/>
          <w:szCs w:val="22"/>
        </w:rPr>
      </w:pPr>
    </w:p>
    <w:p w14:paraId="582E2349" w14:textId="4DABC855" w:rsidR="008A571E" w:rsidRPr="00A07AF9" w:rsidRDefault="008A571E" w:rsidP="00A07AF9">
      <w:pPr>
        <w:numPr>
          <w:ilvl w:val="0"/>
          <w:numId w:val="6"/>
        </w:numPr>
        <w:shd w:val="clear" w:color="auto" w:fill="FFFFFF"/>
        <w:rPr>
          <w:rFonts w:ascii="Arial" w:hAnsi="Arial" w:cs="Arial"/>
          <w:iCs/>
          <w:sz w:val="24"/>
          <w:szCs w:val="22"/>
        </w:rPr>
      </w:pPr>
      <w:r w:rsidRPr="00A07AF9">
        <w:rPr>
          <w:rFonts w:ascii="Arial" w:hAnsi="Arial" w:cs="Arial"/>
          <w:iCs/>
          <w:sz w:val="24"/>
          <w:szCs w:val="22"/>
        </w:rPr>
        <w:t>Physicians who write no more than 100 applicable prescriptions per year</w:t>
      </w:r>
    </w:p>
    <w:p w14:paraId="7D0C9343" w14:textId="46A91B48" w:rsidR="008A571E" w:rsidRPr="00A07AF9" w:rsidRDefault="008A571E" w:rsidP="00A07AF9">
      <w:pPr>
        <w:numPr>
          <w:ilvl w:val="0"/>
          <w:numId w:val="6"/>
        </w:numPr>
        <w:shd w:val="clear" w:color="auto" w:fill="FFFFFF"/>
        <w:rPr>
          <w:rFonts w:ascii="Arial" w:hAnsi="Arial" w:cs="Arial"/>
          <w:iCs/>
          <w:sz w:val="24"/>
          <w:szCs w:val="22"/>
        </w:rPr>
      </w:pPr>
      <w:r w:rsidRPr="00A07AF9">
        <w:rPr>
          <w:rFonts w:ascii="Arial" w:hAnsi="Arial" w:cs="Arial"/>
          <w:iCs/>
          <w:sz w:val="24"/>
          <w:szCs w:val="22"/>
        </w:rPr>
        <w:t xml:space="preserve">Locum </w:t>
      </w:r>
      <w:r w:rsidR="00A5367E" w:rsidRPr="00A07AF9">
        <w:rPr>
          <w:rFonts w:ascii="Arial" w:hAnsi="Arial" w:cs="Arial"/>
          <w:iCs/>
          <w:sz w:val="24"/>
          <w:szCs w:val="22"/>
        </w:rPr>
        <w:t>t</w:t>
      </w:r>
      <w:r w:rsidRPr="00A07AF9">
        <w:rPr>
          <w:rFonts w:ascii="Arial" w:hAnsi="Arial" w:cs="Arial"/>
          <w:iCs/>
          <w:sz w:val="24"/>
          <w:szCs w:val="22"/>
        </w:rPr>
        <w:t>enens physicians or physicians practicing in a location other than their primary office on a temporary basis</w:t>
      </w:r>
    </w:p>
    <w:p w14:paraId="667A792F" w14:textId="482B7467" w:rsidR="008A571E" w:rsidRPr="00A07AF9" w:rsidRDefault="008A571E" w:rsidP="00A07AF9">
      <w:pPr>
        <w:numPr>
          <w:ilvl w:val="0"/>
          <w:numId w:val="6"/>
        </w:numPr>
        <w:shd w:val="clear" w:color="auto" w:fill="FFFFFF"/>
        <w:rPr>
          <w:rFonts w:ascii="Arial" w:hAnsi="Arial" w:cs="Arial"/>
          <w:iCs/>
          <w:sz w:val="24"/>
          <w:szCs w:val="22"/>
        </w:rPr>
      </w:pPr>
      <w:r w:rsidRPr="00A07AF9">
        <w:rPr>
          <w:rFonts w:ascii="Arial" w:hAnsi="Arial" w:cs="Arial"/>
          <w:iCs/>
          <w:sz w:val="24"/>
          <w:szCs w:val="22"/>
        </w:rPr>
        <w:lastRenderedPageBreak/>
        <w:t>If the physician determines that it is in the best interest of the patient, or the patient requests a written prescription, to compare prescription drug prices among area pharmacies and documents such in the medical record</w:t>
      </w:r>
    </w:p>
    <w:p w14:paraId="0387E60E" w14:textId="461D5EA5" w:rsidR="008A571E" w:rsidRPr="00A07AF9" w:rsidRDefault="008A571E" w:rsidP="00A07AF9">
      <w:pPr>
        <w:numPr>
          <w:ilvl w:val="0"/>
          <w:numId w:val="6"/>
        </w:numPr>
        <w:shd w:val="clear" w:color="auto" w:fill="FFFFFF"/>
        <w:rPr>
          <w:rFonts w:ascii="Arial" w:hAnsi="Arial" w:cs="Arial"/>
          <w:iCs/>
          <w:sz w:val="24"/>
          <w:szCs w:val="22"/>
        </w:rPr>
      </w:pPr>
      <w:r w:rsidRPr="00A07AF9">
        <w:rPr>
          <w:rFonts w:ascii="Arial" w:hAnsi="Arial" w:cs="Arial"/>
          <w:iCs/>
          <w:sz w:val="24"/>
          <w:szCs w:val="22"/>
        </w:rPr>
        <w:t>If the physician reasonably determines that it would be impractical for the patient to obtain an electronic prescription in a timely manner and such delay would adversely affect the patient’s medical condition</w:t>
      </w:r>
    </w:p>
    <w:p w14:paraId="0F9162BB" w14:textId="6FC4C7DD" w:rsidR="008A571E" w:rsidRPr="00A07AF9" w:rsidRDefault="008A571E" w:rsidP="00A07AF9">
      <w:pPr>
        <w:numPr>
          <w:ilvl w:val="0"/>
          <w:numId w:val="6"/>
        </w:numPr>
        <w:shd w:val="clear" w:color="auto" w:fill="FFFFFF"/>
        <w:rPr>
          <w:rFonts w:ascii="Arial" w:hAnsi="Arial" w:cs="Arial"/>
          <w:iCs/>
          <w:sz w:val="24"/>
          <w:szCs w:val="22"/>
        </w:rPr>
      </w:pPr>
      <w:r w:rsidRPr="00A07AF9">
        <w:rPr>
          <w:rFonts w:ascii="Arial" w:hAnsi="Arial" w:cs="Arial"/>
          <w:iCs/>
          <w:sz w:val="24"/>
          <w:szCs w:val="22"/>
        </w:rPr>
        <w:t>Physicians who do not utilize electronic medical records</w:t>
      </w:r>
    </w:p>
    <w:p w14:paraId="578569E3" w14:textId="6B346703" w:rsidR="008A571E" w:rsidRPr="00A07AF9" w:rsidRDefault="008A571E" w:rsidP="00A07AF9">
      <w:pPr>
        <w:numPr>
          <w:ilvl w:val="0"/>
          <w:numId w:val="6"/>
        </w:numPr>
        <w:shd w:val="clear" w:color="auto" w:fill="FFFFFF"/>
        <w:rPr>
          <w:rFonts w:ascii="Arial" w:hAnsi="Arial" w:cs="Arial"/>
          <w:iCs/>
          <w:sz w:val="24"/>
          <w:szCs w:val="22"/>
        </w:rPr>
      </w:pPr>
      <w:r w:rsidRPr="00A07AF9">
        <w:rPr>
          <w:rFonts w:ascii="Arial" w:hAnsi="Arial" w:cs="Arial"/>
          <w:iCs/>
          <w:sz w:val="24"/>
          <w:szCs w:val="22"/>
        </w:rPr>
        <w:t>Compounded prescriptions</w:t>
      </w:r>
    </w:p>
    <w:p w14:paraId="343C0E05" w14:textId="45AEC8C1" w:rsidR="008A571E" w:rsidRPr="00A07AF9" w:rsidRDefault="008A571E" w:rsidP="00A07AF9">
      <w:pPr>
        <w:numPr>
          <w:ilvl w:val="0"/>
          <w:numId w:val="6"/>
        </w:numPr>
        <w:shd w:val="clear" w:color="auto" w:fill="FFFFFF"/>
        <w:rPr>
          <w:rFonts w:ascii="Arial" w:hAnsi="Arial" w:cs="Arial"/>
          <w:iCs/>
          <w:sz w:val="24"/>
          <w:szCs w:val="22"/>
        </w:rPr>
      </w:pPr>
      <w:r w:rsidRPr="00A07AF9">
        <w:rPr>
          <w:rFonts w:ascii="Arial" w:hAnsi="Arial" w:cs="Arial"/>
          <w:iCs/>
          <w:sz w:val="24"/>
          <w:szCs w:val="22"/>
        </w:rPr>
        <w:t>Prescriptions with directions longer than 140 characters</w:t>
      </w:r>
    </w:p>
    <w:p w14:paraId="7EF2A683" w14:textId="5D587D89" w:rsidR="008A571E" w:rsidRPr="00A07AF9" w:rsidRDefault="008A571E" w:rsidP="00A07AF9">
      <w:pPr>
        <w:numPr>
          <w:ilvl w:val="0"/>
          <w:numId w:val="6"/>
        </w:numPr>
        <w:shd w:val="clear" w:color="auto" w:fill="FFFFFF"/>
        <w:rPr>
          <w:rFonts w:ascii="Arial" w:hAnsi="Arial" w:cs="Arial"/>
          <w:iCs/>
          <w:sz w:val="24"/>
          <w:szCs w:val="22"/>
        </w:rPr>
      </w:pPr>
      <w:r w:rsidRPr="00A07AF9">
        <w:rPr>
          <w:rFonts w:ascii="Arial" w:hAnsi="Arial" w:cs="Arial"/>
          <w:iCs/>
          <w:sz w:val="24"/>
          <w:szCs w:val="22"/>
        </w:rPr>
        <w:t>Physicians who are volunteering or providing uncompensated care</w:t>
      </w:r>
    </w:p>
    <w:p w14:paraId="3DEAE17B" w14:textId="77777777" w:rsidR="008A571E" w:rsidRPr="00A07AF9" w:rsidRDefault="008A571E" w:rsidP="00A07AF9">
      <w:pPr>
        <w:rPr>
          <w:rFonts w:ascii="Arial" w:eastAsiaTheme="minorHAnsi" w:hAnsi="Arial" w:cs="Arial"/>
          <w:sz w:val="24"/>
          <w:szCs w:val="22"/>
        </w:rPr>
      </w:pPr>
    </w:p>
    <w:p w14:paraId="542DAE66" w14:textId="3E2AFD48" w:rsidR="008A571E" w:rsidRPr="00A07AF9" w:rsidRDefault="008A571E" w:rsidP="00A07AF9">
      <w:pPr>
        <w:spacing w:after="160" w:line="259" w:lineRule="auto"/>
        <w:rPr>
          <w:rFonts w:ascii="Arial" w:hAnsi="Arial" w:cs="Arial"/>
          <w:sz w:val="24"/>
          <w:szCs w:val="24"/>
        </w:rPr>
      </w:pPr>
      <w:r w:rsidRPr="00A07AF9">
        <w:rPr>
          <w:rFonts w:ascii="Arial" w:hAnsi="Arial" w:cs="Arial"/>
          <w:sz w:val="24"/>
          <w:szCs w:val="24"/>
        </w:rPr>
        <w:br w:type="page"/>
      </w:r>
    </w:p>
    <w:p w14:paraId="4D45DD43" w14:textId="1FE1AB89" w:rsidR="00FD5029" w:rsidRPr="00A07AF9" w:rsidRDefault="008A571E" w:rsidP="00A07AF9">
      <w:pPr>
        <w:ind w:left="2880" w:hanging="2880"/>
        <w:rPr>
          <w:rFonts w:ascii="Arial" w:eastAsiaTheme="minorHAnsi" w:hAnsi="Arial" w:cs="Arial"/>
          <w:b/>
          <w:sz w:val="24"/>
          <w:szCs w:val="24"/>
        </w:rPr>
      </w:pPr>
      <w:r w:rsidRPr="00A07AF9">
        <w:rPr>
          <w:rFonts w:ascii="Arial" w:eastAsiaTheme="minorHAnsi" w:hAnsi="Arial" w:cs="Arial"/>
          <w:b/>
          <w:sz w:val="24"/>
          <w:szCs w:val="24"/>
        </w:rPr>
        <w:lastRenderedPageBreak/>
        <w:t xml:space="preserve">RESOLUTION </w:t>
      </w:r>
      <w:r w:rsidR="00FD5029" w:rsidRPr="00A07AF9">
        <w:rPr>
          <w:rFonts w:ascii="Arial" w:eastAsiaTheme="minorHAnsi" w:hAnsi="Arial" w:cs="Arial"/>
          <w:b/>
          <w:sz w:val="24"/>
          <w:szCs w:val="24"/>
        </w:rPr>
        <w:t>19-</w:t>
      </w:r>
      <w:r w:rsidR="00D84C72" w:rsidRPr="00A07AF9">
        <w:rPr>
          <w:rFonts w:ascii="Arial" w:eastAsiaTheme="minorHAnsi" w:hAnsi="Arial" w:cs="Arial"/>
          <w:b/>
          <w:sz w:val="24"/>
          <w:szCs w:val="24"/>
        </w:rPr>
        <w:t>06</w:t>
      </w:r>
      <w:r w:rsidR="00FD5029" w:rsidRPr="00A07AF9">
        <w:rPr>
          <w:rFonts w:ascii="Arial" w:eastAsiaTheme="minorHAnsi" w:hAnsi="Arial" w:cs="Arial"/>
          <w:b/>
          <w:sz w:val="24"/>
          <w:szCs w:val="24"/>
        </w:rPr>
        <w:tab/>
        <w:t xml:space="preserve">MEDICAL STUDENT AND RESIDENT/FELLOW REPRESENTATION ON THE COMMISSION ON LEGISLATION </w:t>
      </w:r>
    </w:p>
    <w:p w14:paraId="0C463F77" w14:textId="77777777" w:rsidR="00FD5029" w:rsidRPr="00A07AF9" w:rsidRDefault="00FD5029" w:rsidP="00A07AF9">
      <w:pPr>
        <w:rPr>
          <w:rFonts w:ascii="Arial" w:eastAsiaTheme="minorHAnsi" w:hAnsi="Arial" w:cs="Arial"/>
          <w:sz w:val="24"/>
          <w:szCs w:val="24"/>
        </w:rPr>
      </w:pPr>
    </w:p>
    <w:p w14:paraId="7DFD6FD3" w14:textId="77777777" w:rsidR="00FD5029" w:rsidRPr="00A07AF9" w:rsidRDefault="00FD5029" w:rsidP="00A07AF9">
      <w:pPr>
        <w:ind w:left="2880" w:hanging="2880"/>
        <w:rPr>
          <w:rFonts w:ascii="Arial" w:eastAsiaTheme="minorHAnsi" w:hAnsi="Arial" w:cs="Arial"/>
          <w:sz w:val="24"/>
          <w:szCs w:val="24"/>
        </w:rPr>
      </w:pPr>
      <w:r w:rsidRPr="00A07AF9">
        <w:rPr>
          <w:rFonts w:ascii="Arial" w:eastAsiaTheme="minorHAnsi" w:hAnsi="Arial" w:cs="Arial"/>
          <w:sz w:val="24"/>
          <w:szCs w:val="24"/>
        </w:rPr>
        <w:t xml:space="preserve">Introduced by:  </w:t>
      </w:r>
      <w:r w:rsidRPr="00A07AF9">
        <w:rPr>
          <w:rFonts w:ascii="Arial" w:eastAsiaTheme="minorHAnsi" w:hAnsi="Arial" w:cs="Arial"/>
          <w:sz w:val="24"/>
          <w:szCs w:val="24"/>
        </w:rPr>
        <w:tab/>
      </w:r>
      <w:r w:rsidRPr="00A07AF9">
        <w:rPr>
          <w:rFonts w:ascii="Arial" w:hAnsi="Arial" w:cs="Arial"/>
          <w:sz w:val="24"/>
          <w:szCs w:val="24"/>
        </w:rPr>
        <w:t>Kimberly Chernoby,</w:t>
      </w:r>
      <w:r w:rsidR="00D84C72" w:rsidRPr="00A07AF9">
        <w:rPr>
          <w:rFonts w:ascii="Arial" w:hAnsi="Arial" w:cs="Arial"/>
          <w:sz w:val="24"/>
          <w:szCs w:val="24"/>
        </w:rPr>
        <w:t xml:space="preserve"> </w:t>
      </w:r>
      <w:r w:rsidRPr="00A07AF9">
        <w:rPr>
          <w:rFonts w:ascii="Arial" w:hAnsi="Arial" w:cs="Arial"/>
          <w:sz w:val="24"/>
          <w:szCs w:val="24"/>
        </w:rPr>
        <w:t>MD</w:t>
      </w:r>
      <w:r w:rsidR="00D84C72" w:rsidRPr="00A07AF9">
        <w:rPr>
          <w:rFonts w:ascii="Arial" w:hAnsi="Arial" w:cs="Arial"/>
          <w:sz w:val="24"/>
          <w:szCs w:val="24"/>
        </w:rPr>
        <w:t>;</w:t>
      </w:r>
      <w:r w:rsidRPr="00A07AF9">
        <w:rPr>
          <w:rFonts w:ascii="Arial" w:hAnsi="Arial" w:cs="Arial"/>
          <w:sz w:val="24"/>
          <w:szCs w:val="24"/>
        </w:rPr>
        <w:t xml:space="preserve"> Kelsey Quin</w:t>
      </w:r>
      <w:r w:rsidR="00F8291E" w:rsidRPr="00A07AF9">
        <w:rPr>
          <w:rFonts w:ascii="Arial" w:hAnsi="Arial" w:cs="Arial"/>
          <w:sz w:val="24"/>
          <w:szCs w:val="24"/>
        </w:rPr>
        <w:t xml:space="preserve"> and</w:t>
      </w:r>
      <w:r w:rsidRPr="00A07AF9">
        <w:rPr>
          <w:rFonts w:ascii="Arial" w:hAnsi="Arial" w:cs="Arial"/>
          <w:sz w:val="24"/>
          <w:szCs w:val="24"/>
        </w:rPr>
        <w:t xml:space="preserve"> Caitlin Harmon</w:t>
      </w:r>
      <w:r w:rsidR="00F8291E" w:rsidRPr="00A07AF9">
        <w:rPr>
          <w:rFonts w:ascii="Arial" w:hAnsi="Arial" w:cs="Arial"/>
          <w:sz w:val="24"/>
          <w:szCs w:val="24"/>
        </w:rPr>
        <w:t>,</w:t>
      </w:r>
      <w:r w:rsidRPr="00A07AF9">
        <w:rPr>
          <w:rFonts w:ascii="Arial" w:hAnsi="Arial" w:cs="Arial"/>
          <w:sz w:val="24"/>
          <w:szCs w:val="24"/>
        </w:rPr>
        <w:t xml:space="preserve"> ISMA Medical Student Society</w:t>
      </w:r>
      <w:r w:rsidR="00F8291E" w:rsidRPr="00A07AF9">
        <w:rPr>
          <w:rFonts w:ascii="Arial" w:hAnsi="Arial" w:cs="Arial"/>
          <w:sz w:val="24"/>
          <w:szCs w:val="24"/>
        </w:rPr>
        <w:t>;</w:t>
      </w:r>
      <w:r w:rsidR="00D84C72" w:rsidRPr="00A07AF9">
        <w:rPr>
          <w:rFonts w:ascii="Arial" w:hAnsi="Arial" w:cs="Arial"/>
          <w:sz w:val="24"/>
          <w:szCs w:val="24"/>
        </w:rPr>
        <w:t xml:space="preserve"> and</w:t>
      </w:r>
      <w:r w:rsidRPr="00A07AF9">
        <w:rPr>
          <w:rFonts w:ascii="Arial" w:hAnsi="Arial" w:cs="Arial"/>
          <w:sz w:val="24"/>
          <w:szCs w:val="24"/>
        </w:rPr>
        <w:t xml:space="preserve"> ISMA Resident and Fellow Society</w:t>
      </w:r>
    </w:p>
    <w:p w14:paraId="7EB7E94F" w14:textId="77777777" w:rsidR="00FD5029" w:rsidRPr="00A07AF9" w:rsidRDefault="00FD5029" w:rsidP="00A07AF9">
      <w:pPr>
        <w:ind w:left="2160" w:firstLine="720"/>
        <w:rPr>
          <w:rFonts w:ascii="Arial" w:eastAsiaTheme="minorHAnsi" w:hAnsi="Arial" w:cs="Arial"/>
          <w:sz w:val="24"/>
          <w:szCs w:val="24"/>
        </w:rPr>
      </w:pPr>
    </w:p>
    <w:p w14:paraId="707E7F0C" w14:textId="058D70EE" w:rsidR="00FD5029" w:rsidRPr="00A07AF9" w:rsidRDefault="00FD5029" w:rsidP="00A07AF9">
      <w:pPr>
        <w:rPr>
          <w:rFonts w:ascii="Arial" w:eastAsiaTheme="minorHAnsi" w:hAnsi="Arial" w:cs="Arial"/>
          <w:sz w:val="24"/>
          <w:szCs w:val="24"/>
        </w:rPr>
      </w:pPr>
      <w:r w:rsidRPr="00A07AF9">
        <w:rPr>
          <w:rFonts w:ascii="Arial" w:eastAsiaTheme="minorHAnsi" w:hAnsi="Arial" w:cs="Arial"/>
          <w:sz w:val="24"/>
          <w:szCs w:val="24"/>
        </w:rPr>
        <w:t>Referred to:</w:t>
      </w:r>
      <w:r w:rsidRPr="00A07AF9">
        <w:rPr>
          <w:rFonts w:ascii="Arial" w:eastAsiaTheme="minorHAnsi" w:hAnsi="Arial" w:cs="Arial"/>
          <w:sz w:val="24"/>
          <w:szCs w:val="24"/>
        </w:rPr>
        <w:tab/>
      </w:r>
      <w:r w:rsidRPr="00A07AF9">
        <w:rPr>
          <w:rFonts w:ascii="Arial" w:eastAsiaTheme="minorHAnsi" w:hAnsi="Arial" w:cs="Arial"/>
          <w:sz w:val="24"/>
          <w:szCs w:val="24"/>
        </w:rPr>
        <w:tab/>
      </w:r>
      <w:r w:rsidRPr="00A07AF9">
        <w:rPr>
          <w:rFonts w:ascii="Arial" w:eastAsiaTheme="minorHAnsi" w:hAnsi="Arial" w:cs="Arial"/>
          <w:sz w:val="24"/>
          <w:szCs w:val="24"/>
        </w:rPr>
        <w:tab/>
      </w:r>
      <w:r w:rsidR="00FB7051" w:rsidRPr="00A07AF9">
        <w:rPr>
          <w:rFonts w:ascii="Arial" w:eastAsiaTheme="minorHAnsi" w:hAnsi="Arial" w:cs="Arial"/>
          <w:sz w:val="24"/>
          <w:szCs w:val="24"/>
        </w:rPr>
        <w:t>REFERENCE COMMITTEE 1</w:t>
      </w:r>
    </w:p>
    <w:p w14:paraId="3FDCD93C" w14:textId="77777777" w:rsidR="00FD5029" w:rsidRPr="00A07AF9" w:rsidRDefault="00FD5029" w:rsidP="00A07AF9">
      <w:pPr>
        <w:rPr>
          <w:rFonts w:ascii="Arial" w:eastAsiaTheme="minorHAnsi" w:hAnsi="Arial" w:cs="Arial"/>
          <w:sz w:val="24"/>
          <w:szCs w:val="24"/>
        </w:rPr>
      </w:pPr>
    </w:p>
    <w:p w14:paraId="16869F9A" w14:textId="359C766A" w:rsidR="00FD5029" w:rsidRPr="00A07AF9" w:rsidRDefault="00FD5029" w:rsidP="00A07AF9">
      <w:pPr>
        <w:rPr>
          <w:rFonts w:ascii="Arial" w:eastAsiaTheme="minorHAnsi" w:hAnsi="Arial" w:cs="Arial"/>
          <w:sz w:val="24"/>
          <w:szCs w:val="24"/>
        </w:rPr>
      </w:pPr>
      <w:r w:rsidRPr="00A07AF9">
        <w:rPr>
          <w:rFonts w:ascii="Arial" w:eastAsiaTheme="minorHAnsi" w:hAnsi="Arial" w:cs="Arial"/>
          <w:sz w:val="24"/>
          <w:szCs w:val="24"/>
        </w:rPr>
        <w:t>Whereas, medical students, residents, and fellows currently make up approximately 17</w:t>
      </w:r>
      <w:r w:rsidR="00587419" w:rsidRPr="00A07AF9">
        <w:rPr>
          <w:rFonts w:ascii="Arial" w:eastAsiaTheme="minorHAnsi" w:hAnsi="Arial" w:cs="Arial"/>
          <w:sz w:val="24"/>
          <w:szCs w:val="24"/>
        </w:rPr>
        <w:t>%</w:t>
      </w:r>
      <w:r w:rsidRPr="00A07AF9">
        <w:rPr>
          <w:rFonts w:ascii="Arial" w:eastAsiaTheme="minorHAnsi" w:hAnsi="Arial" w:cs="Arial"/>
          <w:sz w:val="24"/>
          <w:szCs w:val="24"/>
        </w:rPr>
        <w:t xml:space="preserve"> of ISMA membership; and</w:t>
      </w:r>
    </w:p>
    <w:p w14:paraId="45A59164" w14:textId="77777777" w:rsidR="00FD5029" w:rsidRPr="00A07AF9" w:rsidRDefault="00FD5029" w:rsidP="00A07AF9">
      <w:pPr>
        <w:rPr>
          <w:rFonts w:ascii="Arial" w:eastAsiaTheme="minorHAnsi" w:hAnsi="Arial" w:cs="Arial"/>
          <w:sz w:val="24"/>
          <w:szCs w:val="24"/>
        </w:rPr>
      </w:pPr>
    </w:p>
    <w:p w14:paraId="7BC776E0" w14:textId="583DB166" w:rsidR="00FD5029" w:rsidRPr="00A07AF9" w:rsidRDefault="00FD5029" w:rsidP="00A07AF9">
      <w:pPr>
        <w:rPr>
          <w:rFonts w:ascii="Arial" w:eastAsiaTheme="minorHAnsi" w:hAnsi="Arial" w:cs="Arial"/>
          <w:sz w:val="24"/>
          <w:szCs w:val="24"/>
        </w:rPr>
      </w:pPr>
      <w:r w:rsidRPr="00A07AF9">
        <w:rPr>
          <w:rFonts w:ascii="Arial" w:eastAsiaTheme="minorHAnsi" w:hAnsi="Arial" w:cs="Arial"/>
          <w:sz w:val="24"/>
          <w:szCs w:val="24"/>
        </w:rPr>
        <w:t xml:space="preserve">Whereas, the Medical Student Society and the Resident and Fellow Society have dedicated seats on the ISMA Board of Trustees; and </w:t>
      </w:r>
    </w:p>
    <w:p w14:paraId="2E286F81" w14:textId="77777777" w:rsidR="00FD5029" w:rsidRPr="00A07AF9" w:rsidRDefault="00FD5029" w:rsidP="00A07AF9">
      <w:pPr>
        <w:rPr>
          <w:rFonts w:ascii="Arial" w:eastAsiaTheme="minorHAnsi" w:hAnsi="Arial" w:cs="Arial"/>
          <w:sz w:val="24"/>
          <w:szCs w:val="24"/>
        </w:rPr>
      </w:pPr>
    </w:p>
    <w:p w14:paraId="604A72B7" w14:textId="18B09FF8" w:rsidR="00FD5029" w:rsidRPr="00A07AF9" w:rsidRDefault="00FD5029" w:rsidP="00A07AF9">
      <w:pPr>
        <w:rPr>
          <w:rFonts w:ascii="Arial" w:eastAsiaTheme="minorHAnsi" w:hAnsi="Arial" w:cs="Arial"/>
          <w:sz w:val="24"/>
          <w:szCs w:val="24"/>
        </w:rPr>
      </w:pPr>
      <w:r w:rsidRPr="00A07AF9">
        <w:rPr>
          <w:rFonts w:ascii="Arial" w:eastAsiaTheme="minorHAnsi" w:hAnsi="Arial" w:cs="Arial"/>
          <w:sz w:val="24"/>
          <w:szCs w:val="24"/>
        </w:rPr>
        <w:t>Whereas, medical students, residents, and fellows have a proven record of introducing policy in this Association that goes on to become legislative priorit</w:t>
      </w:r>
      <w:r w:rsidR="00FE653B" w:rsidRPr="00A07AF9">
        <w:rPr>
          <w:rFonts w:ascii="Arial" w:eastAsiaTheme="minorHAnsi" w:hAnsi="Arial" w:cs="Arial"/>
          <w:sz w:val="24"/>
          <w:szCs w:val="24"/>
        </w:rPr>
        <w:t>y</w:t>
      </w:r>
      <w:r w:rsidRPr="00A07AF9">
        <w:rPr>
          <w:rFonts w:ascii="Arial" w:eastAsiaTheme="minorHAnsi" w:hAnsi="Arial" w:cs="Arial"/>
          <w:sz w:val="24"/>
          <w:szCs w:val="24"/>
        </w:rPr>
        <w:t>; and</w:t>
      </w:r>
    </w:p>
    <w:p w14:paraId="231FC1EE" w14:textId="77777777" w:rsidR="00FD5029" w:rsidRPr="00A07AF9" w:rsidRDefault="00FD5029" w:rsidP="00A07AF9">
      <w:pPr>
        <w:rPr>
          <w:rFonts w:ascii="Arial" w:eastAsiaTheme="minorHAnsi" w:hAnsi="Arial" w:cs="Arial"/>
          <w:sz w:val="24"/>
          <w:szCs w:val="24"/>
        </w:rPr>
      </w:pPr>
    </w:p>
    <w:p w14:paraId="145F8D13" w14:textId="77777777" w:rsidR="00FD5029" w:rsidRPr="00A07AF9" w:rsidRDefault="00FD5029" w:rsidP="00A07AF9">
      <w:pPr>
        <w:rPr>
          <w:rFonts w:ascii="Arial" w:eastAsiaTheme="minorHAnsi" w:hAnsi="Arial" w:cs="Arial"/>
          <w:sz w:val="24"/>
          <w:szCs w:val="24"/>
        </w:rPr>
      </w:pPr>
      <w:r w:rsidRPr="00A07AF9">
        <w:rPr>
          <w:rFonts w:ascii="Arial" w:eastAsiaTheme="minorHAnsi" w:hAnsi="Arial" w:cs="Arial"/>
          <w:sz w:val="24"/>
          <w:szCs w:val="24"/>
        </w:rPr>
        <w:t>Whereas, there are currently no dedicated seats on the ISMA Commission on Legislation for representatives from the Medical Student Society or Resident and Fellow Society; therefore</w:t>
      </w:r>
      <w:r w:rsidR="00D84C72" w:rsidRPr="00A07AF9">
        <w:rPr>
          <w:rFonts w:ascii="Arial" w:eastAsiaTheme="minorHAnsi" w:hAnsi="Arial" w:cs="Arial"/>
          <w:sz w:val="24"/>
          <w:szCs w:val="24"/>
        </w:rPr>
        <w:t>,</w:t>
      </w:r>
      <w:r w:rsidRPr="00A07AF9">
        <w:rPr>
          <w:rFonts w:ascii="Arial" w:eastAsiaTheme="minorHAnsi" w:hAnsi="Arial" w:cs="Arial"/>
          <w:sz w:val="24"/>
          <w:szCs w:val="24"/>
        </w:rPr>
        <w:t xml:space="preserve"> be it</w:t>
      </w:r>
    </w:p>
    <w:p w14:paraId="30B3BB90" w14:textId="77777777" w:rsidR="00FD5029" w:rsidRPr="00A07AF9" w:rsidRDefault="00FD5029" w:rsidP="00A07AF9">
      <w:pPr>
        <w:rPr>
          <w:rFonts w:ascii="Arial" w:eastAsiaTheme="minorHAnsi" w:hAnsi="Arial" w:cs="Arial"/>
          <w:sz w:val="24"/>
          <w:szCs w:val="24"/>
        </w:rPr>
      </w:pPr>
      <w:r w:rsidRPr="00A07AF9">
        <w:rPr>
          <w:rFonts w:ascii="Arial" w:eastAsiaTheme="minorHAnsi" w:hAnsi="Arial" w:cs="Arial"/>
          <w:sz w:val="24"/>
          <w:szCs w:val="24"/>
        </w:rPr>
        <w:t xml:space="preserve"> </w:t>
      </w:r>
    </w:p>
    <w:p w14:paraId="7A2F5CD9" w14:textId="77777777" w:rsidR="00FD5029" w:rsidRPr="00A07AF9" w:rsidRDefault="00FD5029" w:rsidP="00A07AF9">
      <w:pPr>
        <w:rPr>
          <w:rFonts w:ascii="Arial" w:eastAsiaTheme="minorHAnsi" w:hAnsi="Arial" w:cs="Arial"/>
          <w:sz w:val="24"/>
          <w:szCs w:val="24"/>
        </w:rPr>
      </w:pPr>
      <w:r w:rsidRPr="00A07AF9">
        <w:rPr>
          <w:rFonts w:ascii="Arial" w:eastAsiaTheme="minorHAnsi" w:hAnsi="Arial" w:cs="Arial"/>
          <w:sz w:val="24"/>
          <w:szCs w:val="24"/>
        </w:rPr>
        <w:t>RESOLVED, that the ISMA Bylaws be amended to create dedicated seats on the Commission on Legislation for one representative from the Medical Student Society and one representative from the Resident and Fellow Society, with full participatory and voting rights, as follows:</w:t>
      </w:r>
    </w:p>
    <w:p w14:paraId="0609F35C" w14:textId="77777777" w:rsidR="00FD5029" w:rsidRPr="00A07AF9" w:rsidRDefault="00FD5029" w:rsidP="00A07AF9">
      <w:pPr>
        <w:spacing w:line="259" w:lineRule="auto"/>
        <w:rPr>
          <w:rFonts w:ascii="Arial" w:eastAsiaTheme="minorHAnsi" w:hAnsi="Arial" w:cs="Arial"/>
          <w:szCs w:val="22"/>
        </w:rPr>
      </w:pPr>
    </w:p>
    <w:p w14:paraId="46C9D415" w14:textId="77777777" w:rsidR="00FD5029" w:rsidRPr="00A07AF9" w:rsidRDefault="00FD5029" w:rsidP="00A07AF9">
      <w:pPr>
        <w:keepNext/>
        <w:tabs>
          <w:tab w:val="decimal" w:pos="432"/>
          <w:tab w:val="left" w:pos="1440"/>
          <w:tab w:val="left" w:pos="2160"/>
          <w:tab w:val="left" w:pos="2592"/>
          <w:tab w:val="left" w:pos="8460"/>
          <w:tab w:val="right" w:pos="10512"/>
        </w:tabs>
        <w:suppressAutoHyphens/>
        <w:outlineLvl w:val="1"/>
        <w:rPr>
          <w:rFonts w:ascii="Arial" w:hAnsi="Arial" w:cs="Arial"/>
          <w:b/>
          <w:spacing w:val="-3"/>
          <w:sz w:val="24"/>
          <w:szCs w:val="24"/>
        </w:rPr>
      </w:pPr>
      <w:bookmarkStart w:id="7" w:name="_Toc301792039"/>
      <w:bookmarkStart w:id="8" w:name="_Toc493666869"/>
      <w:r w:rsidRPr="00A07AF9">
        <w:rPr>
          <w:rFonts w:ascii="Arial" w:hAnsi="Arial" w:cs="Arial"/>
          <w:b/>
          <w:spacing w:val="-3"/>
          <w:sz w:val="24"/>
          <w:szCs w:val="24"/>
        </w:rPr>
        <w:t>7.03</w:t>
      </w:r>
      <w:r w:rsidRPr="00A07AF9">
        <w:rPr>
          <w:rFonts w:ascii="Arial" w:hAnsi="Arial" w:cs="Arial"/>
          <w:b/>
          <w:spacing w:val="-3"/>
          <w:sz w:val="24"/>
          <w:szCs w:val="24"/>
        </w:rPr>
        <w:tab/>
      </w:r>
      <w:r w:rsidRPr="00A07AF9">
        <w:rPr>
          <w:rFonts w:ascii="Arial" w:hAnsi="Arial" w:cs="Arial"/>
          <w:b/>
          <w:spacing w:val="-3"/>
          <w:sz w:val="24"/>
          <w:szCs w:val="24"/>
          <w:u w:val="single"/>
        </w:rPr>
        <w:t>COMMISSION STRUCTURE</w:t>
      </w:r>
      <w:bookmarkEnd w:id="7"/>
      <w:bookmarkEnd w:id="8"/>
      <w:r w:rsidRPr="00A07AF9">
        <w:rPr>
          <w:rFonts w:ascii="Arial" w:hAnsi="Arial" w:cs="Arial"/>
          <w:b/>
          <w:spacing w:val="-3"/>
          <w:sz w:val="24"/>
          <w:szCs w:val="24"/>
        </w:rPr>
        <w:t xml:space="preserve">  </w:t>
      </w:r>
    </w:p>
    <w:p w14:paraId="47DA044B" w14:textId="77777777" w:rsidR="00FD5029" w:rsidRPr="00A07AF9" w:rsidRDefault="00FD5029" w:rsidP="00A07AF9">
      <w:pPr>
        <w:tabs>
          <w:tab w:val="left" w:pos="0"/>
          <w:tab w:val="left" w:pos="720"/>
        </w:tabs>
        <w:suppressAutoHyphens/>
        <w:ind w:left="1440" w:hanging="1440"/>
        <w:rPr>
          <w:rFonts w:ascii="Arial" w:hAnsi="Arial" w:cs="Arial"/>
          <w:sz w:val="24"/>
          <w:szCs w:val="24"/>
        </w:rPr>
      </w:pPr>
      <w:r w:rsidRPr="00A07AF9">
        <w:rPr>
          <w:rFonts w:ascii="Arial" w:hAnsi="Arial" w:cs="Arial"/>
          <w:sz w:val="24"/>
          <w:szCs w:val="24"/>
        </w:rPr>
        <w:tab/>
      </w:r>
      <w:r w:rsidRPr="00A07AF9">
        <w:rPr>
          <w:rFonts w:ascii="Arial" w:hAnsi="Arial" w:cs="Arial"/>
          <w:sz w:val="24"/>
          <w:szCs w:val="24"/>
        </w:rPr>
        <w:tab/>
        <w:t>The President may appoint one commission member for each 600 regular members of a trustee medical district, or a major fraction thereof; but in any event, each district shall have one member on each commission.</w:t>
      </w:r>
    </w:p>
    <w:p w14:paraId="11E382D9" w14:textId="77777777" w:rsidR="00FD5029" w:rsidRPr="00A07AF9" w:rsidRDefault="00FD5029" w:rsidP="00A07AF9">
      <w:pPr>
        <w:tabs>
          <w:tab w:val="left" w:pos="0"/>
        </w:tabs>
        <w:suppressAutoHyphens/>
        <w:rPr>
          <w:rFonts w:ascii="Arial" w:hAnsi="Arial" w:cs="Arial"/>
          <w:sz w:val="24"/>
          <w:szCs w:val="24"/>
        </w:rPr>
      </w:pPr>
    </w:p>
    <w:p w14:paraId="601F6AE3" w14:textId="77777777" w:rsidR="00FD5029" w:rsidRPr="00A07AF9" w:rsidRDefault="00FD5029" w:rsidP="00A07AF9">
      <w:pPr>
        <w:tabs>
          <w:tab w:val="left" w:pos="0"/>
          <w:tab w:val="left" w:pos="720"/>
        </w:tabs>
        <w:suppressAutoHyphens/>
        <w:ind w:left="1440" w:hanging="1440"/>
        <w:rPr>
          <w:rFonts w:ascii="Arial" w:hAnsi="Arial" w:cs="Arial"/>
          <w:sz w:val="24"/>
          <w:szCs w:val="24"/>
        </w:rPr>
      </w:pPr>
      <w:r w:rsidRPr="00A07AF9">
        <w:rPr>
          <w:rFonts w:ascii="Arial" w:hAnsi="Arial" w:cs="Arial"/>
          <w:sz w:val="24"/>
          <w:szCs w:val="24"/>
        </w:rPr>
        <w:tab/>
      </w:r>
      <w:r w:rsidRPr="00A07AF9">
        <w:rPr>
          <w:rFonts w:ascii="Arial" w:hAnsi="Arial" w:cs="Arial"/>
          <w:sz w:val="24"/>
          <w:szCs w:val="24"/>
        </w:rPr>
        <w:tab/>
        <w:t xml:space="preserve">The original appointees in each commission shall be divided into three groups by lot. The first group shall serve three years; the second, two years; and the third, one year. Thereafter, each incoming President shall appoint members of each commission to fill the vacancies resulting from the expiration of the terms of members, and such appointments shall be for three years. The President shall also appoint members to fill the unexpired term where any vacancy occurs through death, resignation or otherwise.  </w:t>
      </w:r>
    </w:p>
    <w:p w14:paraId="30547F2D" w14:textId="77777777" w:rsidR="00FD5029" w:rsidRPr="00A07AF9" w:rsidRDefault="00FD5029" w:rsidP="00A07AF9">
      <w:pPr>
        <w:tabs>
          <w:tab w:val="left" w:pos="0"/>
          <w:tab w:val="left" w:pos="720"/>
        </w:tabs>
        <w:suppressAutoHyphens/>
        <w:ind w:left="1440" w:hanging="1440"/>
        <w:rPr>
          <w:rFonts w:ascii="Arial" w:hAnsi="Arial" w:cs="Arial"/>
          <w:sz w:val="24"/>
          <w:szCs w:val="24"/>
        </w:rPr>
      </w:pPr>
    </w:p>
    <w:p w14:paraId="349FACBA" w14:textId="77777777" w:rsidR="00FD5029" w:rsidRPr="00A07AF9" w:rsidRDefault="00FD5029" w:rsidP="00A07AF9">
      <w:pPr>
        <w:tabs>
          <w:tab w:val="left" w:pos="0"/>
          <w:tab w:val="left" w:pos="720"/>
        </w:tabs>
        <w:suppressAutoHyphens/>
        <w:ind w:left="1440" w:hanging="1440"/>
        <w:rPr>
          <w:rFonts w:ascii="Arial" w:hAnsi="Arial" w:cs="Arial"/>
          <w:sz w:val="24"/>
          <w:szCs w:val="24"/>
        </w:rPr>
      </w:pPr>
      <w:r w:rsidRPr="00A07AF9">
        <w:rPr>
          <w:rFonts w:ascii="Arial" w:hAnsi="Arial" w:cs="Arial"/>
          <w:sz w:val="24"/>
          <w:szCs w:val="24"/>
        </w:rPr>
        <w:tab/>
      </w:r>
      <w:r w:rsidRPr="00A07AF9">
        <w:rPr>
          <w:rFonts w:ascii="Arial" w:hAnsi="Arial" w:cs="Arial"/>
          <w:sz w:val="24"/>
          <w:szCs w:val="24"/>
        </w:rPr>
        <w:tab/>
        <w:t xml:space="preserve">The President may appoint a maximum of five (5) At-Large members, one of whom may be a </w:t>
      </w:r>
      <w:r w:rsidRPr="00A07AF9">
        <w:rPr>
          <w:rFonts w:ascii="Arial" w:hAnsi="Arial" w:cs="Arial"/>
          <w:strike/>
          <w:sz w:val="24"/>
          <w:szCs w:val="24"/>
        </w:rPr>
        <w:t>resident physician</w:t>
      </w:r>
      <w:r w:rsidRPr="00A07AF9">
        <w:rPr>
          <w:rFonts w:ascii="Arial" w:hAnsi="Arial" w:cs="Arial"/>
          <w:sz w:val="24"/>
          <w:szCs w:val="24"/>
        </w:rPr>
        <w:t xml:space="preserve"> </w:t>
      </w:r>
      <w:r w:rsidRPr="00A07AF9">
        <w:rPr>
          <w:rFonts w:ascii="Arial" w:hAnsi="Arial" w:cs="Arial"/>
          <w:sz w:val="24"/>
          <w:szCs w:val="24"/>
          <w:u w:val="single"/>
        </w:rPr>
        <w:t>representative from the Resident and Fellow Society</w:t>
      </w:r>
      <w:r w:rsidRPr="00A07AF9">
        <w:rPr>
          <w:rFonts w:ascii="Arial" w:hAnsi="Arial" w:cs="Arial"/>
          <w:sz w:val="24"/>
          <w:szCs w:val="24"/>
        </w:rPr>
        <w:t xml:space="preserve"> and one of whom may be a </w:t>
      </w:r>
      <w:r w:rsidRPr="00A07AF9">
        <w:rPr>
          <w:rFonts w:ascii="Arial" w:hAnsi="Arial" w:cs="Arial"/>
          <w:strike/>
          <w:sz w:val="24"/>
          <w:szCs w:val="24"/>
        </w:rPr>
        <w:lastRenderedPageBreak/>
        <w:t>medical student</w:t>
      </w:r>
      <w:r w:rsidRPr="00A07AF9">
        <w:rPr>
          <w:rFonts w:ascii="Arial" w:hAnsi="Arial" w:cs="Arial"/>
          <w:sz w:val="24"/>
          <w:szCs w:val="24"/>
        </w:rPr>
        <w:t xml:space="preserve"> </w:t>
      </w:r>
      <w:r w:rsidRPr="00A07AF9">
        <w:rPr>
          <w:rFonts w:ascii="Arial" w:hAnsi="Arial" w:cs="Arial"/>
          <w:sz w:val="24"/>
          <w:szCs w:val="24"/>
          <w:u w:val="single"/>
        </w:rPr>
        <w:t>representative from the Medical Student Society</w:t>
      </w:r>
      <w:r w:rsidRPr="00A07AF9">
        <w:rPr>
          <w:rFonts w:ascii="Arial" w:hAnsi="Arial" w:cs="Arial"/>
          <w:sz w:val="24"/>
          <w:szCs w:val="24"/>
        </w:rPr>
        <w:t>, for a term of one year, with the right to vote, to each commission. The President shall appoint the Chairman of each commission. The Commission Chairman shall appoint a Vice Chairman.</w:t>
      </w:r>
    </w:p>
    <w:p w14:paraId="6CB22B11" w14:textId="77777777" w:rsidR="00FD5029" w:rsidRPr="00A07AF9" w:rsidRDefault="00FD5029" w:rsidP="00A07AF9">
      <w:pPr>
        <w:tabs>
          <w:tab w:val="left" w:pos="0"/>
          <w:tab w:val="left" w:pos="720"/>
        </w:tabs>
        <w:suppressAutoHyphens/>
        <w:ind w:left="1440" w:hanging="1440"/>
        <w:rPr>
          <w:rFonts w:ascii="Arial" w:hAnsi="Arial" w:cs="Arial"/>
          <w:sz w:val="24"/>
          <w:szCs w:val="24"/>
        </w:rPr>
      </w:pPr>
    </w:p>
    <w:p w14:paraId="0A2B20AB" w14:textId="77777777" w:rsidR="00FD5029" w:rsidRPr="00A07AF9" w:rsidRDefault="00FD5029" w:rsidP="00A07AF9">
      <w:pPr>
        <w:tabs>
          <w:tab w:val="left" w:pos="0"/>
          <w:tab w:val="left" w:pos="720"/>
        </w:tabs>
        <w:suppressAutoHyphens/>
        <w:ind w:left="1440" w:hanging="1440"/>
        <w:rPr>
          <w:rFonts w:ascii="Arial" w:hAnsi="Arial" w:cs="Arial"/>
          <w:sz w:val="24"/>
          <w:szCs w:val="24"/>
        </w:rPr>
      </w:pPr>
      <w:r w:rsidRPr="00A07AF9">
        <w:rPr>
          <w:rFonts w:ascii="Arial" w:hAnsi="Arial" w:cs="Arial"/>
          <w:sz w:val="24"/>
          <w:szCs w:val="24"/>
        </w:rPr>
        <w:tab/>
      </w:r>
      <w:r w:rsidRPr="00A07AF9">
        <w:rPr>
          <w:rFonts w:ascii="Arial" w:hAnsi="Arial" w:cs="Arial"/>
          <w:sz w:val="24"/>
          <w:szCs w:val="24"/>
        </w:rPr>
        <w:tab/>
        <w:t xml:space="preserve">In addition to the above-mentioned appointments, the Commission on Medical Education may maintain in its membership CME professionals needed to carry out its duties. They will be appointed by the Chairman of the Commission with the approval of the physician members. They may vote at Commission meetings. They will have three-year terms that may be renewed or terminated by the Commission Chairman with the approval of the physician members.  </w:t>
      </w:r>
    </w:p>
    <w:p w14:paraId="3390EC68" w14:textId="77777777" w:rsidR="00FD5029" w:rsidRPr="00A07AF9" w:rsidRDefault="00FD5029" w:rsidP="00A07AF9">
      <w:pPr>
        <w:spacing w:line="259" w:lineRule="auto"/>
        <w:rPr>
          <w:rFonts w:ascii="Arial" w:eastAsiaTheme="minorHAnsi" w:hAnsi="Arial" w:cs="Arial"/>
          <w:szCs w:val="22"/>
        </w:rPr>
      </w:pPr>
    </w:p>
    <w:p w14:paraId="59CA12AB" w14:textId="77777777" w:rsidR="00FD5029" w:rsidRPr="00A07AF9" w:rsidRDefault="00FD5029" w:rsidP="00A07AF9">
      <w:pPr>
        <w:tabs>
          <w:tab w:val="left" w:pos="0"/>
          <w:tab w:val="left" w:pos="720"/>
          <w:tab w:val="left" w:pos="1440"/>
        </w:tabs>
        <w:suppressAutoHyphens/>
        <w:spacing w:line="259" w:lineRule="auto"/>
        <w:ind w:left="1440" w:hanging="1440"/>
        <w:rPr>
          <w:rFonts w:ascii="Arial" w:eastAsiaTheme="minorHAnsi" w:hAnsi="Arial" w:cs="Arial"/>
          <w:sz w:val="24"/>
          <w:szCs w:val="24"/>
          <w:u w:val="single"/>
        </w:rPr>
      </w:pPr>
      <w:r w:rsidRPr="00A07AF9">
        <w:rPr>
          <w:rFonts w:ascii="Arial" w:eastAsiaTheme="minorHAnsi" w:hAnsi="Arial" w:cs="Arial"/>
          <w:sz w:val="24"/>
          <w:szCs w:val="24"/>
        </w:rPr>
        <w:tab/>
      </w:r>
      <w:r w:rsidRPr="00A07AF9">
        <w:rPr>
          <w:rFonts w:ascii="Arial" w:eastAsiaTheme="minorHAnsi" w:hAnsi="Arial" w:cs="Arial"/>
          <w:sz w:val="24"/>
          <w:szCs w:val="24"/>
        </w:rPr>
        <w:tab/>
      </w:r>
      <w:r w:rsidRPr="00A07AF9">
        <w:rPr>
          <w:rFonts w:ascii="Arial" w:eastAsiaTheme="minorHAnsi" w:hAnsi="Arial" w:cs="Arial"/>
          <w:sz w:val="24"/>
          <w:szCs w:val="24"/>
          <w:u w:val="single"/>
        </w:rPr>
        <w:t>The President shall also appoint for one-year terms one (1) representative from the Medical Student Society and one (1) representative from the Resident and Fellow Society to serve as members of the Commission on Legislation, with the right to vote.</w:t>
      </w:r>
    </w:p>
    <w:p w14:paraId="383B0F80" w14:textId="77777777" w:rsidR="006969A8" w:rsidRPr="00A07AF9" w:rsidRDefault="006969A8" w:rsidP="00A07AF9">
      <w:pPr>
        <w:tabs>
          <w:tab w:val="left" w:pos="0"/>
          <w:tab w:val="left" w:pos="720"/>
          <w:tab w:val="left" w:pos="1440"/>
        </w:tabs>
        <w:suppressAutoHyphens/>
        <w:spacing w:line="259" w:lineRule="auto"/>
        <w:ind w:left="1440" w:hanging="1440"/>
        <w:rPr>
          <w:rFonts w:ascii="Arial" w:eastAsiaTheme="minorHAnsi" w:hAnsi="Arial" w:cs="Arial"/>
          <w:sz w:val="24"/>
          <w:szCs w:val="24"/>
          <w:u w:val="single"/>
        </w:rPr>
      </w:pPr>
    </w:p>
    <w:p w14:paraId="4CCE721F" w14:textId="77777777" w:rsidR="006969A8" w:rsidRPr="00A07AF9" w:rsidRDefault="006969A8" w:rsidP="00A07AF9">
      <w:pPr>
        <w:spacing w:after="160" w:line="259" w:lineRule="auto"/>
        <w:rPr>
          <w:rFonts w:ascii="Arial" w:eastAsiaTheme="minorHAnsi" w:hAnsi="Arial" w:cs="Arial"/>
          <w:sz w:val="24"/>
          <w:szCs w:val="24"/>
          <w:u w:val="single"/>
        </w:rPr>
      </w:pPr>
      <w:r w:rsidRPr="00A07AF9">
        <w:rPr>
          <w:rFonts w:ascii="Arial" w:eastAsiaTheme="minorHAnsi" w:hAnsi="Arial" w:cs="Arial"/>
          <w:sz w:val="24"/>
          <w:szCs w:val="24"/>
          <w:u w:val="single"/>
        </w:rPr>
        <w:br w:type="page"/>
      </w:r>
    </w:p>
    <w:p w14:paraId="26FCFA30" w14:textId="77777777" w:rsidR="006969A8" w:rsidRPr="00A07AF9" w:rsidRDefault="006969A8" w:rsidP="00A07AF9">
      <w:pPr>
        <w:tabs>
          <w:tab w:val="left" w:pos="0"/>
          <w:tab w:val="left" w:pos="720"/>
          <w:tab w:val="left" w:pos="1440"/>
        </w:tabs>
        <w:suppressAutoHyphens/>
        <w:spacing w:line="259" w:lineRule="auto"/>
        <w:ind w:left="3600" w:hanging="3600"/>
        <w:rPr>
          <w:rFonts w:ascii="Arial" w:eastAsiaTheme="minorHAnsi" w:hAnsi="Arial" w:cs="Arial"/>
          <w:b/>
          <w:sz w:val="24"/>
          <w:szCs w:val="24"/>
        </w:rPr>
      </w:pPr>
      <w:r w:rsidRPr="00A07AF9">
        <w:rPr>
          <w:rFonts w:ascii="Arial" w:eastAsiaTheme="minorHAnsi" w:hAnsi="Arial" w:cs="Arial"/>
          <w:b/>
          <w:sz w:val="24"/>
          <w:szCs w:val="24"/>
        </w:rPr>
        <w:lastRenderedPageBreak/>
        <w:t xml:space="preserve">RESOLUTION </w:t>
      </w:r>
      <w:r w:rsidR="00BA290D" w:rsidRPr="00A07AF9">
        <w:rPr>
          <w:rFonts w:ascii="Arial" w:eastAsiaTheme="minorHAnsi" w:hAnsi="Arial" w:cs="Arial"/>
          <w:b/>
          <w:sz w:val="24"/>
          <w:szCs w:val="24"/>
        </w:rPr>
        <w:t>19-07</w:t>
      </w:r>
      <w:r w:rsidR="00BA290D" w:rsidRPr="00A07AF9">
        <w:rPr>
          <w:rFonts w:ascii="Arial" w:eastAsiaTheme="minorHAnsi" w:hAnsi="Arial" w:cs="Arial"/>
          <w:b/>
          <w:sz w:val="24"/>
          <w:szCs w:val="24"/>
        </w:rPr>
        <w:tab/>
        <w:t>MEDICAL PROVIDER QUALIFICATION: TRUTH AND TRANSPARENCY</w:t>
      </w:r>
    </w:p>
    <w:p w14:paraId="5216BEA1" w14:textId="77777777" w:rsidR="00BA290D" w:rsidRPr="00A07AF9" w:rsidRDefault="00BA290D" w:rsidP="00A07AF9">
      <w:pPr>
        <w:tabs>
          <w:tab w:val="left" w:pos="0"/>
          <w:tab w:val="left" w:pos="720"/>
          <w:tab w:val="left" w:pos="1440"/>
        </w:tabs>
        <w:suppressAutoHyphens/>
        <w:spacing w:line="259" w:lineRule="auto"/>
        <w:ind w:left="1440" w:hanging="1440"/>
        <w:rPr>
          <w:rFonts w:ascii="Arial" w:eastAsiaTheme="minorHAnsi" w:hAnsi="Arial" w:cs="Arial"/>
          <w:b/>
          <w:sz w:val="24"/>
          <w:szCs w:val="24"/>
        </w:rPr>
      </w:pPr>
    </w:p>
    <w:p w14:paraId="4D9C135C" w14:textId="77777777" w:rsidR="00BA290D" w:rsidRPr="00A07AF9" w:rsidRDefault="00BA290D" w:rsidP="00A07AF9">
      <w:pPr>
        <w:tabs>
          <w:tab w:val="left" w:pos="0"/>
          <w:tab w:val="left" w:pos="720"/>
          <w:tab w:val="left" w:pos="1440"/>
        </w:tabs>
        <w:suppressAutoHyphens/>
        <w:spacing w:line="259" w:lineRule="auto"/>
        <w:ind w:left="3600" w:hanging="3600"/>
        <w:rPr>
          <w:rFonts w:ascii="Arial" w:eastAsiaTheme="minorHAnsi" w:hAnsi="Arial" w:cs="Arial"/>
          <w:sz w:val="24"/>
          <w:szCs w:val="24"/>
        </w:rPr>
      </w:pPr>
      <w:r w:rsidRPr="00A07AF9">
        <w:rPr>
          <w:rFonts w:ascii="Arial" w:eastAsiaTheme="minorHAnsi" w:hAnsi="Arial" w:cs="Arial"/>
          <w:sz w:val="24"/>
          <w:szCs w:val="24"/>
        </w:rPr>
        <w:t>Introduced by:</w:t>
      </w:r>
      <w:r w:rsidRPr="00A07AF9">
        <w:rPr>
          <w:rFonts w:ascii="Arial" w:eastAsiaTheme="minorHAnsi" w:hAnsi="Arial" w:cs="Arial"/>
          <w:sz w:val="24"/>
          <w:szCs w:val="24"/>
        </w:rPr>
        <w:tab/>
        <w:t>Ben Vickery, IUSM-IV, and William W. Pond, MD, Fort Wayne Medical Society</w:t>
      </w:r>
    </w:p>
    <w:p w14:paraId="779F8756" w14:textId="77777777" w:rsidR="00BA290D" w:rsidRPr="00A07AF9" w:rsidRDefault="00BA290D" w:rsidP="00A07AF9">
      <w:pPr>
        <w:tabs>
          <w:tab w:val="left" w:pos="0"/>
          <w:tab w:val="left" w:pos="720"/>
          <w:tab w:val="left" w:pos="1440"/>
        </w:tabs>
        <w:suppressAutoHyphens/>
        <w:spacing w:line="259" w:lineRule="auto"/>
        <w:ind w:left="3600" w:hanging="3600"/>
        <w:rPr>
          <w:rFonts w:ascii="Arial" w:eastAsiaTheme="minorHAnsi" w:hAnsi="Arial" w:cs="Arial"/>
          <w:sz w:val="24"/>
          <w:szCs w:val="24"/>
        </w:rPr>
      </w:pPr>
    </w:p>
    <w:p w14:paraId="3E17E30E" w14:textId="1D1B1F74" w:rsidR="00BA290D" w:rsidRPr="00A07AF9" w:rsidRDefault="00BA290D" w:rsidP="00A07AF9">
      <w:pPr>
        <w:tabs>
          <w:tab w:val="left" w:pos="0"/>
          <w:tab w:val="left" w:pos="720"/>
          <w:tab w:val="left" w:pos="1440"/>
        </w:tabs>
        <w:suppressAutoHyphens/>
        <w:spacing w:line="259" w:lineRule="auto"/>
        <w:ind w:left="3600" w:hanging="3600"/>
        <w:rPr>
          <w:rFonts w:ascii="Arial" w:eastAsiaTheme="minorHAnsi" w:hAnsi="Arial" w:cs="Arial"/>
          <w:sz w:val="24"/>
          <w:szCs w:val="24"/>
        </w:rPr>
      </w:pPr>
      <w:r w:rsidRPr="00A07AF9">
        <w:rPr>
          <w:rFonts w:ascii="Arial" w:eastAsiaTheme="minorHAnsi" w:hAnsi="Arial" w:cs="Arial"/>
          <w:sz w:val="24"/>
          <w:szCs w:val="24"/>
        </w:rPr>
        <w:t>Referred to:</w:t>
      </w:r>
      <w:r w:rsidR="00FB7051" w:rsidRPr="00A07AF9">
        <w:rPr>
          <w:rFonts w:ascii="Arial" w:eastAsiaTheme="minorHAnsi" w:hAnsi="Arial" w:cs="Arial"/>
          <w:sz w:val="24"/>
          <w:szCs w:val="24"/>
        </w:rPr>
        <w:tab/>
      </w:r>
      <w:r w:rsidR="00FB7051" w:rsidRPr="00A07AF9">
        <w:rPr>
          <w:rFonts w:ascii="Arial" w:eastAsiaTheme="minorHAnsi" w:hAnsi="Arial" w:cs="Arial"/>
          <w:sz w:val="24"/>
          <w:szCs w:val="24"/>
        </w:rPr>
        <w:tab/>
        <w:t>REFERENCE COMMITTEE 3</w:t>
      </w:r>
    </w:p>
    <w:p w14:paraId="356E70D2" w14:textId="77777777" w:rsidR="00BA290D" w:rsidRPr="00A07AF9" w:rsidRDefault="00BA290D" w:rsidP="00A07AF9">
      <w:pPr>
        <w:tabs>
          <w:tab w:val="left" w:pos="0"/>
          <w:tab w:val="left" w:pos="720"/>
          <w:tab w:val="left" w:pos="1440"/>
        </w:tabs>
        <w:suppressAutoHyphens/>
        <w:spacing w:line="259" w:lineRule="auto"/>
        <w:ind w:left="3600" w:hanging="3600"/>
        <w:rPr>
          <w:rFonts w:ascii="Arial" w:eastAsiaTheme="minorHAnsi" w:hAnsi="Arial" w:cs="Arial"/>
          <w:sz w:val="24"/>
          <w:szCs w:val="24"/>
        </w:rPr>
      </w:pPr>
    </w:p>
    <w:p w14:paraId="53AE3234" w14:textId="77777777" w:rsidR="008A571E" w:rsidRPr="00A07AF9" w:rsidRDefault="00BA290D" w:rsidP="00A07AF9">
      <w:pPr>
        <w:tabs>
          <w:tab w:val="left" w:pos="0"/>
          <w:tab w:val="left" w:pos="720"/>
          <w:tab w:val="left" w:pos="1440"/>
        </w:tabs>
        <w:suppressAutoHyphens/>
        <w:spacing w:line="259" w:lineRule="auto"/>
        <w:ind w:left="3690" w:hanging="3600"/>
        <w:rPr>
          <w:rFonts w:ascii="Arial" w:eastAsiaTheme="minorHAnsi" w:hAnsi="Arial" w:cs="Arial"/>
          <w:sz w:val="24"/>
          <w:szCs w:val="24"/>
        </w:rPr>
      </w:pPr>
      <w:r w:rsidRPr="00A07AF9">
        <w:rPr>
          <w:rFonts w:ascii="Arial" w:eastAsiaTheme="minorHAnsi" w:hAnsi="Arial" w:cs="Arial"/>
          <w:sz w:val="24"/>
          <w:szCs w:val="24"/>
        </w:rPr>
        <w:t>Whereas, medical and osteopathic physicians have traditionally been known</w:t>
      </w:r>
    </w:p>
    <w:p w14:paraId="6BB4B88F" w14:textId="53F94C7F" w:rsidR="008A571E" w:rsidRPr="00A07AF9" w:rsidRDefault="00BA290D" w:rsidP="00A07AF9">
      <w:pPr>
        <w:tabs>
          <w:tab w:val="left" w:pos="0"/>
          <w:tab w:val="left" w:pos="720"/>
          <w:tab w:val="left" w:pos="1440"/>
        </w:tabs>
        <w:suppressAutoHyphens/>
        <w:spacing w:line="259" w:lineRule="auto"/>
        <w:ind w:left="3690" w:hanging="3600"/>
        <w:rPr>
          <w:rFonts w:ascii="Arial" w:eastAsiaTheme="minorHAnsi" w:hAnsi="Arial" w:cs="Arial"/>
          <w:sz w:val="24"/>
          <w:szCs w:val="24"/>
        </w:rPr>
      </w:pPr>
      <w:r w:rsidRPr="00A07AF9">
        <w:rPr>
          <w:rFonts w:ascii="Arial" w:eastAsiaTheme="minorHAnsi" w:hAnsi="Arial" w:cs="Arial"/>
          <w:sz w:val="24"/>
          <w:szCs w:val="24"/>
        </w:rPr>
        <w:t xml:space="preserve">by </w:t>
      </w:r>
      <w:r w:rsidR="00FE653B" w:rsidRPr="00A07AF9">
        <w:rPr>
          <w:rFonts w:ascii="Arial" w:eastAsiaTheme="minorHAnsi" w:hAnsi="Arial" w:cs="Arial"/>
          <w:sz w:val="24"/>
          <w:szCs w:val="24"/>
        </w:rPr>
        <w:t xml:space="preserve">the </w:t>
      </w:r>
      <w:r w:rsidRPr="00A07AF9">
        <w:rPr>
          <w:rFonts w:ascii="Arial" w:eastAsiaTheme="minorHAnsi" w:hAnsi="Arial" w:cs="Arial"/>
          <w:sz w:val="24"/>
          <w:szCs w:val="24"/>
        </w:rPr>
        <w:t>title</w:t>
      </w:r>
      <w:r w:rsidR="008A571E" w:rsidRPr="00A07AF9">
        <w:rPr>
          <w:rFonts w:ascii="Arial" w:eastAsiaTheme="minorHAnsi" w:hAnsi="Arial" w:cs="Arial"/>
          <w:sz w:val="24"/>
          <w:szCs w:val="24"/>
        </w:rPr>
        <w:t xml:space="preserve"> </w:t>
      </w:r>
      <w:r w:rsidR="005D74F2" w:rsidRPr="00A07AF9">
        <w:rPr>
          <w:rFonts w:ascii="Arial" w:eastAsiaTheme="minorHAnsi" w:hAnsi="Arial" w:cs="Arial"/>
          <w:sz w:val="24"/>
          <w:szCs w:val="24"/>
        </w:rPr>
        <w:t>“doctor</w:t>
      </w:r>
      <w:r w:rsidRPr="00A07AF9">
        <w:rPr>
          <w:rFonts w:ascii="Arial" w:eastAsiaTheme="minorHAnsi" w:hAnsi="Arial" w:cs="Arial"/>
          <w:sz w:val="24"/>
          <w:szCs w:val="24"/>
        </w:rPr>
        <w:t>,” which is well-respected due to the responsibility,</w:t>
      </w:r>
    </w:p>
    <w:p w14:paraId="7DAF6938" w14:textId="51CB859F" w:rsidR="0043566A" w:rsidRPr="00A07AF9" w:rsidRDefault="00BA290D" w:rsidP="00A07AF9">
      <w:pPr>
        <w:tabs>
          <w:tab w:val="left" w:pos="0"/>
          <w:tab w:val="left" w:pos="720"/>
          <w:tab w:val="left" w:pos="1440"/>
        </w:tabs>
        <w:suppressAutoHyphens/>
        <w:spacing w:line="259" w:lineRule="auto"/>
        <w:ind w:left="3690" w:hanging="3600"/>
        <w:rPr>
          <w:rFonts w:ascii="Arial" w:eastAsiaTheme="minorHAnsi" w:hAnsi="Arial" w:cs="Arial"/>
          <w:sz w:val="24"/>
          <w:szCs w:val="24"/>
        </w:rPr>
      </w:pPr>
      <w:r w:rsidRPr="00A07AF9">
        <w:rPr>
          <w:rFonts w:ascii="Arial" w:eastAsiaTheme="minorHAnsi" w:hAnsi="Arial" w:cs="Arial"/>
          <w:sz w:val="24"/>
          <w:szCs w:val="24"/>
        </w:rPr>
        <w:t>compassion, rigorous</w:t>
      </w:r>
      <w:r w:rsidR="008A571E" w:rsidRPr="00A07AF9">
        <w:rPr>
          <w:rFonts w:ascii="Arial" w:eastAsiaTheme="minorHAnsi" w:hAnsi="Arial" w:cs="Arial"/>
          <w:sz w:val="24"/>
          <w:szCs w:val="24"/>
        </w:rPr>
        <w:t xml:space="preserve"> </w:t>
      </w:r>
      <w:r w:rsidR="0043566A" w:rsidRPr="00A07AF9">
        <w:rPr>
          <w:rFonts w:ascii="Arial" w:eastAsiaTheme="minorHAnsi" w:hAnsi="Arial" w:cs="Arial"/>
          <w:sz w:val="24"/>
          <w:szCs w:val="24"/>
        </w:rPr>
        <w:t>s</w:t>
      </w:r>
      <w:r w:rsidRPr="00A07AF9">
        <w:rPr>
          <w:rFonts w:ascii="Arial" w:eastAsiaTheme="minorHAnsi" w:hAnsi="Arial" w:cs="Arial"/>
          <w:sz w:val="24"/>
          <w:szCs w:val="24"/>
        </w:rPr>
        <w:t>election</w:t>
      </w:r>
      <w:r w:rsidR="008A5BC5" w:rsidRPr="00A07AF9">
        <w:rPr>
          <w:rFonts w:ascii="Arial" w:eastAsiaTheme="minorHAnsi" w:hAnsi="Arial" w:cs="Arial"/>
          <w:sz w:val="24"/>
          <w:szCs w:val="24"/>
        </w:rPr>
        <w:t>,</w:t>
      </w:r>
      <w:r w:rsidRPr="00A07AF9">
        <w:rPr>
          <w:rFonts w:ascii="Arial" w:eastAsiaTheme="minorHAnsi" w:hAnsi="Arial" w:cs="Arial"/>
          <w:sz w:val="24"/>
          <w:szCs w:val="24"/>
        </w:rPr>
        <w:t xml:space="preserve"> and 12 to15 years of postsecondary</w:t>
      </w:r>
    </w:p>
    <w:p w14:paraId="3DDA47E2" w14:textId="55677990" w:rsidR="00BA290D" w:rsidRPr="00A07AF9" w:rsidRDefault="00BA290D" w:rsidP="00A07AF9">
      <w:pPr>
        <w:tabs>
          <w:tab w:val="left" w:pos="0"/>
          <w:tab w:val="left" w:pos="720"/>
          <w:tab w:val="left" w:pos="1440"/>
        </w:tabs>
        <w:suppressAutoHyphens/>
        <w:spacing w:line="259" w:lineRule="auto"/>
        <w:ind w:left="3690" w:hanging="3600"/>
        <w:rPr>
          <w:rFonts w:ascii="Arial" w:eastAsiaTheme="minorHAnsi" w:hAnsi="Arial" w:cs="Arial"/>
          <w:sz w:val="24"/>
          <w:szCs w:val="24"/>
        </w:rPr>
      </w:pPr>
      <w:r w:rsidRPr="00A07AF9">
        <w:rPr>
          <w:rFonts w:ascii="Arial" w:eastAsiaTheme="minorHAnsi" w:hAnsi="Arial" w:cs="Arial"/>
          <w:sz w:val="24"/>
          <w:szCs w:val="24"/>
        </w:rPr>
        <w:t>training required before being able</w:t>
      </w:r>
      <w:r w:rsidR="008A5BC5" w:rsidRPr="00A07AF9">
        <w:rPr>
          <w:rFonts w:ascii="Arial" w:eastAsiaTheme="minorHAnsi" w:hAnsi="Arial" w:cs="Arial"/>
          <w:sz w:val="24"/>
          <w:szCs w:val="24"/>
        </w:rPr>
        <w:t xml:space="preserve"> </w:t>
      </w:r>
      <w:r w:rsidRPr="00A07AF9">
        <w:rPr>
          <w:rFonts w:ascii="Arial" w:eastAsiaTheme="minorHAnsi" w:hAnsi="Arial" w:cs="Arial"/>
          <w:sz w:val="24"/>
          <w:szCs w:val="24"/>
        </w:rPr>
        <w:t>to</w:t>
      </w:r>
      <w:r w:rsidR="008A5BC5" w:rsidRPr="00A07AF9">
        <w:rPr>
          <w:rFonts w:ascii="Arial" w:eastAsiaTheme="minorHAnsi" w:hAnsi="Arial" w:cs="Arial"/>
          <w:sz w:val="24"/>
          <w:szCs w:val="24"/>
        </w:rPr>
        <w:t xml:space="preserve"> </w:t>
      </w:r>
      <w:r w:rsidRPr="00A07AF9">
        <w:rPr>
          <w:rFonts w:ascii="Arial" w:eastAsiaTheme="minorHAnsi" w:hAnsi="Arial" w:cs="Arial"/>
          <w:sz w:val="24"/>
          <w:szCs w:val="24"/>
        </w:rPr>
        <w:t>independently practice medicine; and</w:t>
      </w:r>
    </w:p>
    <w:p w14:paraId="7A048A21" w14:textId="77777777" w:rsidR="00BA290D" w:rsidRPr="00A07AF9" w:rsidRDefault="00BA290D" w:rsidP="00A07AF9">
      <w:pPr>
        <w:tabs>
          <w:tab w:val="left" w:pos="0"/>
          <w:tab w:val="left" w:pos="720"/>
          <w:tab w:val="left" w:pos="1440"/>
        </w:tabs>
        <w:suppressAutoHyphens/>
        <w:spacing w:line="259" w:lineRule="auto"/>
        <w:ind w:left="3600" w:hanging="3600"/>
        <w:rPr>
          <w:rFonts w:ascii="Arial" w:eastAsiaTheme="minorHAnsi" w:hAnsi="Arial" w:cs="Arial"/>
          <w:sz w:val="24"/>
          <w:szCs w:val="24"/>
        </w:rPr>
      </w:pPr>
    </w:p>
    <w:p w14:paraId="1B341CCF" w14:textId="4F7AD98C" w:rsidR="00BA290D" w:rsidRPr="00A07AF9" w:rsidRDefault="00BA290D" w:rsidP="00A07AF9">
      <w:pPr>
        <w:tabs>
          <w:tab w:val="left" w:pos="0"/>
          <w:tab w:val="left" w:pos="720"/>
          <w:tab w:val="left" w:pos="1440"/>
        </w:tabs>
        <w:suppressAutoHyphens/>
        <w:spacing w:line="259" w:lineRule="auto"/>
        <w:rPr>
          <w:rFonts w:ascii="Arial" w:eastAsiaTheme="minorHAnsi" w:hAnsi="Arial" w:cs="Arial"/>
          <w:sz w:val="24"/>
          <w:szCs w:val="24"/>
        </w:rPr>
      </w:pPr>
      <w:r w:rsidRPr="00A07AF9">
        <w:rPr>
          <w:rFonts w:ascii="Arial" w:eastAsiaTheme="minorHAnsi" w:hAnsi="Arial" w:cs="Arial"/>
          <w:sz w:val="24"/>
          <w:szCs w:val="24"/>
        </w:rPr>
        <w:t>Whereas, an increasing number of nonphysician midlevel health care providers have received limited, increased responsibility with six to eight years of postsecondary training, but have endeavored to increase their credibility by claiming the title “doctor”; and</w:t>
      </w:r>
    </w:p>
    <w:p w14:paraId="3941FEC0" w14:textId="77777777" w:rsidR="00BA290D" w:rsidRPr="00A07AF9" w:rsidRDefault="00BA290D" w:rsidP="00A07AF9">
      <w:pPr>
        <w:tabs>
          <w:tab w:val="left" w:pos="0"/>
          <w:tab w:val="left" w:pos="720"/>
          <w:tab w:val="left" w:pos="1440"/>
        </w:tabs>
        <w:suppressAutoHyphens/>
        <w:spacing w:line="259" w:lineRule="auto"/>
        <w:rPr>
          <w:rFonts w:ascii="Arial" w:eastAsiaTheme="minorHAnsi" w:hAnsi="Arial" w:cs="Arial"/>
          <w:sz w:val="24"/>
          <w:szCs w:val="24"/>
        </w:rPr>
      </w:pPr>
    </w:p>
    <w:p w14:paraId="33D6E584" w14:textId="36F8BA42" w:rsidR="00BA290D" w:rsidRPr="00A07AF9" w:rsidRDefault="00BA290D" w:rsidP="00A07AF9">
      <w:pPr>
        <w:tabs>
          <w:tab w:val="left" w:pos="0"/>
          <w:tab w:val="left" w:pos="720"/>
          <w:tab w:val="left" w:pos="1440"/>
        </w:tabs>
        <w:suppressAutoHyphens/>
        <w:spacing w:line="259" w:lineRule="auto"/>
        <w:rPr>
          <w:rFonts w:ascii="Arial" w:eastAsiaTheme="minorHAnsi" w:hAnsi="Arial" w:cs="Arial"/>
          <w:sz w:val="24"/>
          <w:szCs w:val="24"/>
        </w:rPr>
      </w:pPr>
      <w:r w:rsidRPr="00A07AF9">
        <w:rPr>
          <w:rFonts w:ascii="Arial" w:eastAsiaTheme="minorHAnsi" w:hAnsi="Arial" w:cs="Arial"/>
          <w:sz w:val="24"/>
          <w:szCs w:val="24"/>
        </w:rPr>
        <w:t>Whereas, the claiming of “doctor” by such midlevel providers, such as pharmacists (Pharm D), nurses</w:t>
      </w:r>
      <w:r w:rsidR="008A5BC5" w:rsidRPr="00A07AF9">
        <w:rPr>
          <w:rFonts w:ascii="Arial" w:eastAsiaTheme="minorHAnsi" w:hAnsi="Arial" w:cs="Arial"/>
          <w:sz w:val="24"/>
          <w:szCs w:val="24"/>
        </w:rPr>
        <w:t xml:space="preserve"> (DNP, DNS, PhD, or EdD), audiologists (AUD), speech-language pathologists (SLPD or PhD) or therapists (DPT), results in ambiguity for patients as to the level of responsibility, training and skill set of their health care provider; and</w:t>
      </w:r>
    </w:p>
    <w:p w14:paraId="562FC3A8" w14:textId="77777777" w:rsidR="008A5BC5" w:rsidRPr="00A07AF9" w:rsidRDefault="008A5BC5" w:rsidP="00A07AF9">
      <w:pPr>
        <w:tabs>
          <w:tab w:val="left" w:pos="0"/>
          <w:tab w:val="left" w:pos="720"/>
          <w:tab w:val="left" w:pos="1440"/>
        </w:tabs>
        <w:suppressAutoHyphens/>
        <w:spacing w:line="259" w:lineRule="auto"/>
        <w:rPr>
          <w:rFonts w:ascii="Arial" w:eastAsiaTheme="minorHAnsi" w:hAnsi="Arial" w:cs="Arial"/>
          <w:sz w:val="24"/>
          <w:szCs w:val="24"/>
        </w:rPr>
      </w:pPr>
    </w:p>
    <w:p w14:paraId="0171E18C" w14:textId="07D2105D" w:rsidR="008A5BC5" w:rsidRPr="00A07AF9" w:rsidRDefault="008A5BC5" w:rsidP="00A07AF9">
      <w:pPr>
        <w:tabs>
          <w:tab w:val="left" w:pos="0"/>
          <w:tab w:val="left" w:pos="720"/>
          <w:tab w:val="left" w:pos="1440"/>
        </w:tabs>
        <w:suppressAutoHyphens/>
        <w:spacing w:line="259" w:lineRule="auto"/>
        <w:rPr>
          <w:rFonts w:ascii="Arial" w:eastAsiaTheme="minorHAnsi" w:hAnsi="Arial" w:cs="Arial"/>
          <w:sz w:val="24"/>
          <w:szCs w:val="24"/>
        </w:rPr>
      </w:pPr>
      <w:r w:rsidRPr="00A07AF9">
        <w:rPr>
          <w:rFonts w:ascii="Arial" w:eastAsiaTheme="minorHAnsi" w:hAnsi="Arial" w:cs="Arial"/>
          <w:sz w:val="24"/>
          <w:szCs w:val="24"/>
        </w:rPr>
        <w:t>Whereas, a 2018 AMA survey showed only 55</w:t>
      </w:r>
      <w:r w:rsidR="00FE653B" w:rsidRPr="00A07AF9">
        <w:rPr>
          <w:rFonts w:ascii="Arial" w:eastAsiaTheme="minorHAnsi" w:hAnsi="Arial" w:cs="Arial"/>
          <w:sz w:val="24"/>
          <w:szCs w:val="24"/>
        </w:rPr>
        <w:t>%</w:t>
      </w:r>
      <w:r w:rsidRPr="00A07AF9">
        <w:rPr>
          <w:rFonts w:ascii="Arial" w:eastAsiaTheme="minorHAnsi" w:hAnsi="Arial" w:cs="Arial"/>
          <w:sz w:val="24"/>
          <w:szCs w:val="24"/>
        </w:rPr>
        <w:t xml:space="preserve"> of respondents found it easy to identify their physicians based on title and advertising of their position, and 79</w:t>
      </w:r>
      <w:r w:rsidR="00587419" w:rsidRPr="00A07AF9">
        <w:rPr>
          <w:rFonts w:ascii="Arial" w:eastAsiaTheme="minorHAnsi" w:hAnsi="Arial" w:cs="Arial"/>
          <w:sz w:val="24"/>
          <w:szCs w:val="24"/>
        </w:rPr>
        <w:t xml:space="preserve">% </w:t>
      </w:r>
      <w:r w:rsidRPr="00A07AF9">
        <w:rPr>
          <w:rFonts w:ascii="Arial" w:eastAsiaTheme="minorHAnsi" w:hAnsi="Arial" w:cs="Arial"/>
          <w:sz w:val="24"/>
          <w:szCs w:val="24"/>
        </w:rPr>
        <w:t>supported legislation to clearly designate education level, skills and training of health care practitioners; and</w:t>
      </w:r>
    </w:p>
    <w:p w14:paraId="08E65F5A" w14:textId="77777777" w:rsidR="008A5BC5" w:rsidRPr="00A07AF9" w:rsidRDefault="008A5BC5" w:rsidP="00A07AF9">
      <w:pPr>
        <w:tabs>
          <w:tab w:val="left" w:pos="0"/>
          <w:tab w:val="left" w:pos="720"/>
          <w:tab w:val="left" w:pos="1440"/>
        </w:tabs>
        <w:suppressAutoHyphens/>
        <w:spacing w:line="259" w:lineRule="auto"/>
        <w:rPr>
          <w:rFonts w:ascii="Arial" w:eastAsiaTheme="minorHAnsi" w:hAnsi="Arial" w:cs="Arial"/>
          <w:sz w:val="24"/>
          <w:szCs w:val="24"/>
        </w:rPr>
      </w:pPr>
    </w:p>
    <w:p w14:paraId="08E4A89C" w14:textId="0BF5A4FF" w:rsidR="008A5BC5" w:rsidRPr="00A07AF9" w:rsidRDefault="008A5BC5" w:rsidP="00A07AF9">
      <w:pPr>
        <w:tabs>
          <w:tab w:val="left" w:pos="0"/>
          <w:tab w:val="left" w:pos="720"/>
          <w:tab w:val="left" w:pos="1440"/>
        </w:tabs>
        <w:suppressAutoHyphens/>
        <w:spacing w:line="259" w:lineRule="auto"/>
        <w:rPr>
          <w:rFonts w:ascii="Arial" w:eastAsiaTheme="minorHAnsi" w:hAnsi="Arial" w:cs="Arial"/>
          <w:sz w:val="24"/>
          <w:szCs w:val="24"/>
        </w:rPr>
      </w:pPr>
      <w:r w:rsidRPr="00A07AF9">
        <w:rPr>
          <w:rFonts w:ascii="Arial" w:eastAsiaTheme="minorHAnsi" w:hAnsi="Arial" w:cs="Arial"/>
          <w:sz w:val="24"/>
          <w:szCs w:val="24"/>
        </w:rPr>
        <w:t>Whereas, additional qualifications for midlevel providers should be encouraged and recognized while not misleading patients; and</w:t>
      </w:r>
    </w:p>
    <w:p w14:paraId="47252E64" w14:textId="77777777" w:rsidR="008A5BC5" w:rsidRPr="00A07AF9" w:rsidRDefault="008A5BC5" w:rsidP="00A07AF9">
      <w:pPr>
        <w:tabs>
          <w:tab w:val="left" w:pos="0"/>
          <w:tab w:val="left" w:pos="720"/>
          <w:tab w:val="left" w:pos="1440"/>
        </w:tabs>
        <w:suppressAutoHyphens/>
        <w:spacing w:line="259" w:lineRule="auto"/>
        <w:rPr>
          <w:rFonts w:ascii="Arial" w:eastAsiaTheme="minorHAnsi" w:hAnsi="Arial" w:cs="Arial"/>
          <w:sz w:val="24"/>
          <w:szCs w:val="24"/>
        </w:rPr>
      </w:pPr>
    </w:p>
    <w:p w14:paraId="78719FFC" w14:textId="7E69E9E3" w:rsidR="008A5BC5" w:rsidRPr="00A07AF9" w:rsidRDefault="008A5BC5" w:rsidP="00A07AF9">
      <w:pPr>
        <w:tabs>
          <w:tab w:val="left" w:pos="0"/>
          <w:tab w:val="left" w:pos="720"/>
          <w:tab w:val="left" w:pos="1440"/>
        </w:tabs>
        <w:suppressAutoHyphens/>
        <w:spacing w:line="259" w:lineRule="auto"/>
        <w:rPr>
          <w:rFonts w:ascii="Arial" w:eastAsiaTheme="minorHAnsi" w:hAnsi="Arial" w:cs="Arial"/>
          <w:sz w:val="24"/>
          <w:szCs w:val="24"/>
        </w:rPr>
      </w:pPr>
      <w:r w:rsidRPr="00A07AF9">
        <w:rPr>
          <w:rFonts w:ascii="Arial" w:eastAsiaTheme="minorHAnsi" w:hAnsi="Arial" w:cs="Arial"/>
          <w:sz w:val="24"/>
          <w:szCs w:val="24"/>
        </w:rPr>
        <w:t>Whereas, Indiana does not have regulations regarding the identification or advertising of health care professionals</w:t>
      </w:r>
      <w:r w:rsidR="00FE653B" w:rsidRPr="00A07AF9">
        <w:rPr>
          <w:rFonts w:ascii="Arial" w:eastAsiaTheme="minorHAnsi" w:hAnsi="Arial" w:cs="Arial"/>
          <w:sz w:val="24"/>
          <w:szCs w:val="24"/>
        </w:rPr>
        <w:t>,</w:t>
      </w:r>
      <w:r w:rsidRPr="00A07AF9">
        <w:rPr>
          <w:rFonts w:ascii="Arial" w:eastAsiaTheme="minorHAnsi" w:hAnsi="Arial" w:cs="Arial"/>
          <w:sz w:val="24"/>
          <w:szCs w:val="24"/>
        </w:rPr>
        <w:t xml:space="preserve"> while other states, such as Georgia, Texas and Maryland, do have guidance requiring health care practitioners to identify themselves, </w:t>
      </w:r>
      <w:r w:rsidR="00567FAD">
        <w:rPr>
          <w:rFonts w:ascii="Arial" w:eastAsiaTheme="minorHAnsi" w:hAnsi="Arial" w:cs="Arial"/>
          <w:sz w:val="24"/>
          <w:szCs w:val="24"/>
        </w:rPr>
        <w:t xml:space="preserve">their </w:t>
      </w:r>
      <w:r w:rsidRPr="00A07AF9">
        <w:rPr>
          <w:rFonts w:ascii="Arial" w:eastAsiaTheme="minorHAnsi" w:hAnsi="Arial" w:cs="Arial"/>
          <w:sz w:val="24"/>
          <w:szCs w:val="24"/>
        </w:rPr>
        <w:t>qualification and licensure; therefore, be it</w:t>
      </w:r>
    </w:p>
    <w:p w14:paraId="3A136D0D" w14:textId="77777777" w:rsidR="008A5BC5" w:rsidRPr="00A07AF9" w:rsidRDefault="008A5BC5" w:rsidP="00A07AF9">
      <w:pPr>
        <w:tabs>
          <w:tab w:val="left" w:pos="0"/>
          <w:tab w:val="left" w:pos="720"/>
          <w:tab w:val="left" w:pos="1440"/>
        </w:tabs>
        <w:suppressAutoHyphens/>
        <w:spacing w:line="259" w:lineRule="auto"/>
        <w:rPr>
          <w:rFonts w:ascii="Arial" w:eastAsiaTheme="minorHAnsi" w:hAnsi="Arial" w:cs="Arial"/>
          <w:sz w:val="24"/>
          <w:szCs w:val="24"/>
        </w:rPr>
      </w:pPr>
    </w:p>
    <w:p w14:paraId="164B51C9" w14:textId="71734A23" w:rsidR="008A5BC5" w:rsidRPr="00A07AF9" w:rsidRDefault="008A5BC5" w:rsidP="00A07AF9">
      <w:pPr>
        <w:rPr>
          <w:rFonts w:ascii="Arial" w:hAnsi="Arial" w:cs="Arial"/>
          <w:sz w:val="24"/>
          <w:szCs w:val="24"/>
        </w:rPr>
      </w:pPr>
      <w:r w:rsidRPr="00A07AF9">
        <w:rPr>
          <w:rFonts w:ascii="Arial" w:hAnsi="Arial" w:cs="Arial"/>
          <w:sz w:val="24"/>
          <w:szCs w:val="24"/>
        </w:rPr>
        <w:t>RESOLVED, that ISMA support initiatives to provide clear, defined guidelines for truth and transparency in advertising and identification of health</w:t>
      </w:r>
      <w:r w:rsidR="00FE653B" w:rsidRPr="00A07AF9">
        <w:rPr>
          <w:rFonts w:ascii="Arial" w:hAnsi="Arial" w:cs="Arial"/>
          <w:sz w:val="24"/>
          <w:szCs w:val="24"/>
        </w:rPr>
        <w:t xml:space="preserve"> </w:t>
      </w:r>
      <w:r w:rsidRPr="00A07AF9">
        <w:rPr>
          <w:rFonts w:ascii="Arial" w:hAnsi="Arial" w:cs="Arial"/>
          <w:sz w:val="24"/>
          <w:szCs w:val="24"/>
        </w:rPr>
        <w:t>care practitioners; and be it further</w:t>
      </w:r>
    </w:p>
    <w:p w14:paraId="628D3920" w14:textId="77777777" w:rsidR="008A5BC5" w:rsidRPr="00A07AF9" w:rsidRDefault="008A5BC5" w:rsidP="00A07AF9">
      <w:pPr>
        <w:rPr>
          <w:rFonts w:ascii="Arial" w:hAnsi="Arial" w:cs="Arial"/>
          <w:sz w:val="24"/>
          <w:szCs w:val="24"/>
        </w:rPr>
      </w:pPr>
    </w:p>
    <w:p w14:paraId="5ED567CD" w14:textId="403EACF7" w:rsidR="008A5BC5" w:rsidRPr="00A07AF9" w:rsidRDefault="008A5BC5" w:rsidP="00A07AF9">
      <w:pPr>
        <w:tabs>
          <w:tab w:val="left" w:pos="0"/>
          <w:tab w:val="left" w:pos="720"/>
          <w:tab w:val="left" w:pos="1440"/>
        </w:tabs>
        <w:suppressAutoHyphens/>
        <w:spacing w:line="259" w:lineRule="auto"/>
        <w:rPr>
          <w:rFonts w:ascii="Arial" w:hAnsi="Arial" w:cs="Arial"/>
          <w:sz w:val="24"/>
          <w:szCs w:val="24"/>
        </w:rPr>
      </w:pPr>
      <w:r w:rsidRPr="00A07AF9">
        <w:rPr>
          <w:rFonts w:ascii="Arial" w:hAnsi="Arial" w:cs="Arial"/>
          <w:sz w:val="24"/>
          <w:szCs w:val="24"/>
        </w:rPr>
        <w:t xml:space="preserve">RESOLVED, that ISMA commend the work of those who have worked so diligently this past year with leaders of medical specialty organizations to develop </w:t>
      </w:r>
      <w:r w:rsidRPr="00A07AF9">
        <w:rPr>
          <w:rFonts w:ascii="Arial" w:hAnsi="Arial" w:cs="Arial"/>
          <w:sz w:val="24"/>
          <w:szCs w:val="24"/>
        </w:rPr>
        <w:lastRenderedPageBreak/>
        <w:t>model legislation and policies that support truth in advertising and identification for health</w:t>
      </w:r>
      <w:r w:rsidR="00567FAD">
        <w:rPr>
          <w:rFonts w:ascii="Arial" w:hAnsi="Arial" w:cs="Arial"/>
          <w:sz w:val="24"/>
          <w:szCs w:val="24"/>
        </w:rPr>
        <w:t xml:space="preserve"> </w:t>
      </w:r>
      <w:r w:rsidRPr="00A07AF9">
        <w:rPr>
          <w:rFonts w:ascii="Arial" w:hAnsi="Arial" w:cs="Arial"/>
          <w:sz w:val="24"/>
          <w:szCs w:val="24"/>
        </w:rPr>
        <w:t>care practitioners.</w:t>
      </w:r>
    </w:p>
    <w:p w14:paraId="3BFC01E2" w14:textId="77777777" w:rsidR="00DC760D" w:rsidRPr="00A07AF9" w:rsidRDefault="00DC760D" w:rsidP="00A07AF9">
      <w:pPr>
        <w:tabs>
          <w:tab w:val="left" w:pos="0"/>
          <w:tab w:val="left" w:pos="720"/>
          <w:tab w:val="left" w:pos="1440"/>
        </w:tabs>
        <w:suppressAutoHyphens/>
        <w:spacing w:line="259" w:lineRule="auto"/>
        <w:rPr>
          <w:rFonts w:ascii="Arial" w:hAnsi="Arial" w:cs="Arial"/>
          <w:sz w:val="24"/>
          <w:szCs w:val="24"/>
        </w:rPr>
      </w:pPr>
    </w:p>
    <w:p w14:paraId="4DE10FD8" w14:textId="0B26FFFB" w:rsidR="00DC760D" w:rsidRPr="00A07AF9" w:rsidRDefault="00DC760D" w:rsidP="00A07AF9">
      <w:pPr>
        <w:spacing w:after="160" w:line="259" w:lineRule="auto"/>
        <w:rPr>
          <w:rFonts w:ascii="Arial" w:hAnsi="Arial" w:cs="Arial"/>
          <w:sz w:val="24"/>
          <w:szCs w:val="24"/>
        </w:rPr>
      </w:pPr>
      <w:r w:rsidRPr="00A07AF9">
        <w:rPr>
          <w:rFonts w:ascii="Arial" w:hAnsi="Arial" w:cs="Arial"/>
          <w:sz w:val="24"/>
          <w:szCs w:val="24"/>
        </w:rPr>
        <w:br w:type="page"/>
      </w:r>
    </w:p>
    <w:p w14:paraId="4E29BC04" w14:textId="77777777" w:rsidR="00DC760D" w:rsidRPr="00A07AF9" w:rsidRDefault="00DC760D" w:rsidP="00A07AF9">
      <w:pPr>
        <w:pStyle w:val="NoSpacing"/>
        <w:ind w:left="3600" w:hanging="3600"/>
        <w:rPr>
          <w:rFonts w:ascii="Arial" w:hAnsi="Arial" w:cs="Arial"/>
          <w:b/>
          <w:sz w:val="24"/>
          <w:szCs w:val="24"/>
        </w:rPr>
      </w:pPr>
      <w:r w:rsidRPr="00A07AF9">
        <w:rPr>
          <w:rFonts w:ascii="Arial" w:hAnsi="Arial" w:cs="Arial"/>
          <w:b/>
          <w:sz w:val="24"/>
          <w:szCs w:val="24"/>
        </w:rPr>
        <w:lastRenderedPageBreak/>
        <w:t>RESOLUTION 19-08</w:t>
      </w:r>
      <w:r w:rsidRPr="00A07AF9">
        <w:rPr>
          <w:rFonts w:ascii="Arial" w:hAnsi="Arial" w:cs="Arial"/>
          <w:b/>
          <w:sz w:val="24"/>
          <w:szCs w:val="24"/>
        </w:rPr>
        <w:tab/>
        <w:t>HOSPITAL PROTOCOLS FOR AIR MEDICAL TRANSPORT</w:t>
      </w:r>
    </w:p>
    <w:p w14:paraId="321ECA88" w14:textId="77777777" w:rsidR="00DC760D" w:rsidRPr="00A07AF9" w:rsidRDefault="00DC760D" w:rsidP="00A07AF9">
      <w:pPr>
        <w:pStyle w:val="NoSpacing"/>
        <w:rPr>
          <w:rFonts w:ascii="Arial" w:hAnsi="Arial" w:cs="Arial"/>
          <w:sz w:val="24"/>
          <w:szCs w:val="24"/>
        </w:rPr>
      </w:pPr>
    </w:p>
    <w:p w14:paraId="624C9E84" w14:textId="22080BDC" w:rsidR="00DC760D" w:rsidRPr="00A07AF9" w:rsidRDefault="00DC760D" w:rsidP="00A07AF9">
      <w:pPr>
        <w:pStyle w:val="NoSpacing"/>
        <w:rPr>
          <w:rFonts w:ascii="Arial" w:hAnsi="Arial" w:cs="Arial"/>
          <w:sz w:val="24"/>
          <w:szCs w:val="24"/>
        </w:rPr>
      </w:pPr>
      <w:r w:rsidRPr="00A07AF9">
        <w:rPr>
          <w:rFonts w:ascii="Arial" w:hAnsi="Arial" w:cs="Arial"/>
          <w:sz w:val="24"/>
          <w:szCs w:val="24"/>
        </w:rPr>
        <w:t>Introduced by:</w:t>
      </w:r>
      <w:r w:rsidRPr="00A07AF9">
        <w:rPr>
          <w:rFonts w:ascii="Arial" w:hAnsi="Arial" w:cs="Arial"/>
          <w:sz w:val="24"/>
          <w:szCs w:val="24"/>
        </w:rPr>
        <w:tab/>
      </w:r>
      <w:r w:rsidRPr="00A07AF9">
        <w:rPr>
          <w:rFonts w:ascii="Arial" w:hAnsi="Arial" w:cs="Arial"/>
          <w:sz w:val="24"/>
          <w:szCs w:val="24"/>
        </w:rPr>
        <w:tab/>
      </w:r>
      <w:r w:rsidRPr="00A07AF9">
        <w:rPr>
          <w:rFonts w:ascii="Arial" w:hAnsi="Arial" w:cs="Arial"/>
          <w:sz w:val="24"/>
          <w:szCs w:val="24"/>
        </w:rPr>
        <w:tab/>
        <w:t xml:space="preserve">Colton Junod, </w:t>
      </w:r>
      <w:r w:rsidR="00E377CE">
        <w:rPr>
          <w:rFonts w:ascii="Arial" w:hAnsi="Arial" w:cs="Arial"/>
          <w:sz w:val="24"/>
          <w:szCs w:val="24"/>
        </w:rPr>
        <w:t>ISMA-</w:t>
      </w:r>
      <w:r w:rsidR="00BD244D">
        <w:rPr>
          <w:rFonts w:ascii="Arial" w:hAnsi="Arial" w:cs="Arial"/>
          <w:sz w:val="24"/>
          <w:szCs w:val="24"/>
        </w:rPr>
        <w:t>MSS</w:t>
      </w:r>
    </w:p>
    <w:p w14:paraId="306A295C" w14:textId="77777777" w:rsidR="00DC760D" w:rsidRPr="00A07AF9" w:rsidRDefault="00DC760D" w:rsidP="00A07AF9">
      <w:pPr>
        <w:pStyle w:val="NoSpacing"/>
        <w:rPr>
          <w:rFonts w:ascii="Arial" w:hAnsi="Arial" w:cs="Arial"/>
          <w:sz w:val="24"/>
          <w:szCs w:val="24"/>
        </w:rPr>
      </w:pPr>
    </w:p>
    <w:p w14:paraId="73C18E7A" w14:textId="27327C53" w:rsidR="00DC760D" w:rsidRPr="00A07AF9" w:rsidRDefault="00DC760D" w:rsidP="00A07AF9">
      <w:pPr>
        <w:pStyle w:val="NoSpacing"/>
        <w:rPr>
          <w:rFonts w:ascii="Arial" w:hAnsi="Arial" w:cs="Arial"/>
          <w:sz w:val="24"/>
          <w:szCs w:val="24"/>
        </w:rPr>
      </w:pPr>
      <w:r w:rsidRPr="00A07AF9">
        <w:rPr>
          <w:rFonts w:ascii="Arial" w:hAnsi="Arial" w:cs="Arial"/>
          <w:sz w:val="24"/>
          <w:szCs w:val="24"/>
        </w:rPr>
        <w:t>Referred to:</w:t>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t>REFERENCE COMMITTEE 4</w:t>
      </w:r>
    </w:p>
    <w:p w14:paraId="6383D947" w14:textId="77777777" w:rsidR="00DC760D" w:rsidRPr="00A07AF9" w:rsidRDefault="00DC760D" w:rsidP="00A07AF9">
      <w:pPr>
        <w:pStyle w:val="NoSpacing"/>
        <w:rPr>
          <w:rFonts w:ascii="Arial" w:hAnsi="Arial" w:cs="Arial"/>
          <w:sz w:val="24"/>
          <w:szCs w:val="24"/>
        </w:rPr>
      </w:pPr>
    </w:p>
    <w:p w14:paraId="5433557A" w14:textId="0A0D4D76" w:rsidR="00DC760D" w:rsidRPr="00A07AF9" w:rsidRDefault="00DC760D" w:rsidP="00A07AF9">
      <w:pPr>
        <w:pStyle w:val="NoSpacing"/>
        <w:rPr>
          <w:rFonts w:ascii="Arial" w:hAnsi="Arial" w:cs="Arial"/>
          <w:sz w:val="24"/>
          <w:szCs w:val="24"/>
        </w:rPr>
      </w:pPr>
      <w:r w:rsidRPr="00A07AF9">
        <w:rPr>
          <w:rFonts w:ascii="Arial" w:hAnsi="Arial" w:cs="Arial"/>
          <w:sz w:val="24"/>
          <w:szCs w:val="24"/>
        </w:rPr>
        <w:t xml:space="preserve">Whereas, an estimated 400,000 patients are transferred via helicopter annually in the United States; and </w:t>
      </w:r>
      <w:r w:rsidRPr="00A07AF9">
        <w:rPr>
          <w:rFonts w:ascii="Arial" w:hAnsi="Arial" w:cs="Arial"/>
          <w:sz w:val="24"/>
          <w:szCs w:val="24"/>
        </w:rPr>
        <w:br/>
      </w:r>
      <w:r w:rsidRPr="00A07AF9">
        <w:rPr>
          <w:rFonts w:ascii="Arial" w:hAnsi="Arial" w:cs="Arial"/>
          <w:sz w:val="24"/>
          <w:szCs w:val="24"/>
        </w:rPr>
        <w:br/>
        <w:t xml:space="preserve">Whereas, rural hospitals and EMS providers across Indiana rely on helicopters to transfer critical patients to tertiary care centers; and </w:t>
      </w:r>
      <w:r w:rsidRPr="00A07AF9">
        <w:rPr>
          <w:rFonts w:ascii="Arial" w:hAnsi="Arial" w:cs="Arial"/>
          <w:sz w:val="24"/>
          <w:szCs w:val="24"/>
        </w:rPr>
        <w:br/>
      </w:r>
      <w:r w:rsidRPr="00A07AF9">
        <w:rPr>
          <w:rFonts w:ascii="Arial" w:hAnsi="Arial" w:cs="Arial"/>
          <w:sz w:val="24"/>
          <w:szCs w:val="24"/>
        </w:rPr>
        <w:br/>
        <w:t>Whereas, the level</w:t>
      </w:r>
      <w:r w:rsidR="008863AE" w:rsidRPr="00A07AF9">
        <w:rPr>
          <w:rFonts w:ascii="Arial" w:hAnsi="Arial" w:cs="Arial"/>
          <w:sz w:val="24"/>
          <w:szCs w:val="24"/>
        </w:rPr>
        <w:t>s</w:t>
      </w:r>
      <w:r w:rsidRPr="00A07AF9">
        <w:rPr>
          <w:rFonts w:ascii="Arial" w:hAnsi="Arial" w:cs="Arial"/>
          <w:sz w:val="24"/>
          <w:szCs w:val="24"/>
        </w:rPr>
        <w:t xml:space="preserve"> of care / capabilities provided by each air medical transport provider </w:t>
      </w:r>
      <w:r w:rsidR="008863AE" w:rsidRPr="00A07AF9">
        <w:rPr>
          <w:rFonts w:ascii="Arial" w:hAnsi="Arial" w:cs="Arial"/>
          <w:sz w:val="24"/>
          <w:szCs w:val="24"/>
        </w:rPr>
        <w:t>are</w:t>
      </w:r>
      <w:r w:rsidRPr="00A07AF9">
        <w:rPr>
          <w:rFonts w:ascii="Arial" w:hAnsi="Arial" w:cs="Arial"/>
          <w:sz w:val="24"/>
          <w:szCs w:val="24"/>
        </w:rPr>
        <w:t xml:space="preserve"> not equal; and </w:t>
      </w:r>
      <w:r w:rsidRPr="00A07AF9">
        <w:rPr>
          <w:rFonts w:ascii="Arial" w:hAnsi="Arial" w:cs="Arial"/>
          <w:sz w:val="24"/>
          <w:szCs w:val="24"/>
        </w:rPr>
        <w:br/>
      </w:r>
      <w:r w:rsidRPr="00A07AF9">
        <w:rPr>
          <w:rFonts w:ascii="Arial" w:hAnsi="Arial" w:cs="Arial"/>
          <w:sz w:val="24"/>
          <w:szCs w:val="24"/>
        </w:rPr>
        <w:br/>
        <w:t>Whereas, rural physicians and first responders are often unaware of these differences; therefore, be it</w:t>
      </w:r>
    </w:p>
    <w:p w14:paraId="50631D9C" w14:textId="77777777" w:rsidR="00DC760D" w:rsidRPr="00A07AF9" w:rsidRDefault="00DC760D" w:rsidP="00A07AF9">
      <w:pPr>
        <w:pStyle w:val="NoSpacing"/>
        <w:rPr>
          <w:rFonts w:ascii="Arial" w:hAnsi="Arial" w:cs="Arial"/>
          <w:sz w:val="24"/>
          <w:szCs w:val="24"/>
        </w:rPr>
      </w:pPr>
    </w:p>
    <w:p w14:paraId="0573BFEB" w14:textId="1F2DC0AF" w:rsidR="00DC760D" w:rsidRPr="00A07AF9" w:rsidRDefault="00DC760D" w:rsidP="00A07AF9">
      <w:pPr>
        <w:pStyle w:val="NoSpacing"/>
        <w:rPr>
          <w:rFonts w:ascii="Arial" w:hAnsi="Arial" w:cs="Arial"/>
          <w:sz w:val="24"/>
          <w:szCs w:val="24"/>
        </w:rPr>
      </w:pPr>
      <w:r w:rsidRPr="00A07AF9">
        <w:rPr>
          <w:rFonts w:ascii="Arial" w:hAnsi="Arial" w:cs="Arial"/>
          <w:sz w:val="24"/>
          <w:szCs w:val="24"/>
        </w:rPr>
        <w:t xml:space="preserve">RESOLVED, that ISMA encourage all Indiana hospitals, ground </w:t>
      </w:r>
      <w:r w:rsidR="0019507A">
        <w:rPr>
          <w:rFonts w:ascii="Arial" w:hAnsi="Arial" w:cs="Arial"/>
          <w:sz w:val="24"/>
          <w:szCs w:val="24"/>
        </w:rPr>
        <w:t xml:space="preserve">emergency medical services </w:t>
      </w:r>
      <w:r w:rsidRPr="00A07AF9">
        <w:rPr>
          <w:rFonts w:ascii="Arial" w:hAnsi="Arial" w:cs="Arial"/>
          <w:sz w:val="24"/>
          <w:szCs w:val="24"/>
        </w:rPr>
        <w:t>agencies and 911 centers to create protocols to determine which air medical service should be contacted when requested. The factors that should be taken into consideration include: geographical distance, helicopter size, weather capabilities (IFR vs</w:t>
      </w:r>
      <w:r w:rsidR="008863AE" w:rsidRPr="00A07AF9">
        <w:rPr>
          <w:rFonts w:ascii="Arial" w:hAnsi="Arial" w:cs="Arial"/>
          <w:sz w:val="24"/>
          <w:szCs w:val="24"/>
        </w:rPr>
        <w:t>.</w:t>
      </w:r>
      <w:r w:rsidRPr="00A07AF9">
        <w:rPr>
          <w:rFonts w:ascii="Arial" w:hAnsi="Arial" w:cs="Arial"/>
          <w:sz w:val="24"/>
          <w:szCs w:val="24"/>
        </w:rPr>
        <w:t xml:space="preserve"> VFR), blood products and specialized equipment.</w:t>
      </w:r>
    </w:p>
    <w:p w14:paraId="44965078" w14:textId="77777777" w:rsidR="000660D1" w:rsidRPr="00A07AF9" w:rsidRDefault="000660D1" w:rsidP="00A07AF9">
      <w:pPr>
        <w:pStyle w:val="NoSpacing"/>
        <w:rPr>
          <w:rFonts w:ascii="Arial" w:hAnsi="Arial" w:cs="Arial"/>
          <w:sz w:val="24"/>
          <w:szCs w:val="24"/>
        </w:rPr>
      </w:pPr>
    </w:p>
    <w:p w14:paraId="5599EAFA" w14:textId="77777777" w:rsidR="000660D1" w:rsidRPr="00A07AF9" w:rsidRDefault="000660D1" w:rsidP="00A07AF9">
      <w:pPr>
        <w:spacing w:after="160" w:line="259" w:lineRule="auto"/>
        <w:rPr>
          <w:rFonts w:ascii="Arial" w:eastAsiaTheme="minorHAnsi" w:hAnsi="Arial" w:cs="Arial"/>
          <w:sz w:val="24"/>
          <w:szCs w:val="24"/>
        </w:rPr>
      </w:pPr>
      <w:r w:rsidRPr="00A07AF9">
        <w:rPr>
          <w:rFonts w:ascii="Arial" w:hAnsi="Arial" w:cs="Arial"/>
          <w:sz w:val="24"/>
          <w:szCs w:val="24"/>
        </w:rPr>
        <w:br w:type="page"/>
      </w:r>
    </w:p>
    <w:p w14:paraId="06ED0075" w14:textId="77777777" w:rsidR="008B4176" w:rsidRPr="00A07AF9" w:rsidRDefault="008B4176" w:rsidP="00A07AF9">
      <w:pPr>
        <w:pStyle w:val="NoSpacing"/>
        <w:rPr>
          <w:rFonts w:ascii="Arial" w:hAnsi="Arial" w:cs="Arial"/>
          <w:b/>
          <w:sz w:val="24"/>
          <w:szCs w:val="24"/>
        </w:rPr>
        <w:sectPr w:rsidR="008B4176" w:rsidRPr="00A07AF9" w:rsidSect="00A35EDA">
          <w:footnotePr>
            <w:numRestart w:val="eachPage"/>
          </w:footnotePr>
          <w:pgSz w:w="12240" w:h="15840"/>
          <w:pgMar w:top="1440" w:right="1800" w:bottom="1170" w:left="1800" w:header="720" w:footer="720" w:gutter="0"/>
          <w:cols w:space="720"/>
        </w:sectPr>
      </w:pPr>
    </w:p>
    <w:p w14:paraId="77DBA218" w14:textId="1325290A" w:rsidR="00FE68DB" w:rsidRPr="00A07AF9" w:rsidRDefault="00FE68DB" w:rsidP="00A07AF9">
      <w:pPr>
        <w:pStyle w:val="NoSpacing"/>
        <w:rPr>
          <w:rFonts w:ascii="Arial" w:hAnsi="Arial" w:cs="Arial"/>
          <w:b/>
          <w:sz w:val="24"/>
          <w:szCs w:val="24"/>
        </w:rPr>
      </w:pPr>
      <w:bookmarkStart w:id="9" w:name="_Hlk14093597"/>
      <w:r w:rsidRPr="00A07AF9">
        <w:rPr>
          <w:rFonts w:ascii="Arial" w:hAnsi="Arial" w:cs="Arial"/>
          <w:b/>
          <w:sz w:val="24"/>
          <w:szCs w:val="24"/>
        </w:rPr>
        <w:lastRenderedPageBreak/>
        <w:t>RESOLUTION 19-09</w:t>
      </w:r>
      <w:r w:rsidRPr="00A07AF9">
        <w:rPr>
          <w:rFonts w:ascii="Arial" w:hAnsi="Arial" w:cs="Arial"/>
          <w:b/>
          <w:sz w:val="24"/>
          <w:szCs w:val="24"/>
        </w:rPr>
        <w:tab/>
      </w:r>
      <w:r w:rsidR="0019507A">
        <w:rPr>
          <w:rFonts w:ascii="Arial" w:hAnsi="Arial" w:cs="Arial"/>
          <w:b/>
          <w:sz w:val="24"/>
          <w:szCs w:val="24"/>
        </w:rPr>
        <w:t xml:space="preserve">   </w:t>
      </w:r>
      <w:r w:rsidRPr="00A07AF9">
        <w:rPr>
          <w:rFonts w:ascii="Arial" w:hAnsi="Arial" w:cs="Arial"/>
          <w:b/>
          <w:sz w:val="24"/>
          <w:szCs w:val="24"/>
        </w:rPr>
        <w:t>ADVANCING GENDER EQUITY IN MEDICINE</w:t>
      </w:r>
    </w:p>
    <w:p w14:paraId="3FE65F84" w14:textId="77777777" w:rsidR="00FE68DB" w:rsidRPr="00A07AF9" w:rsidRDefault="00FE68DB" w:rsidP="00A07AF9">
      <w:pPr>
        <w:pStyle w:val="NoSpacing"/>
        <w:rPr>
          <w:rFonts w:ascii="Arial" w:hAnsi="Arial" w:cs="Arial"/>
          <w:sz w:val="24"/>
          <w:szCs w:val="24"/>
        </w:rPr>
      </w:pPr>
    </w:p>
    <w:p w14:paraId="172FA804" w14:textId="6D5F7A44" w:rsidR="0019507A" w:rsidRDefault="00FE68DB" w:rsidP="00A07AF9">
      <w:pPr>
        <w:pStyle w:val="NoSpacing"/>
        <w:ind w:left="3600" w:hanging="3600"/>
        <w:rPr>
          <w:rFonts w:ascii="Arial" w:hAnsi="Arial" w:cs="Arial"/>
          <w:sz w:val="24"/>
          <w:szCs w:val="24"/>
        </w:rPr>
      </w:pPr>
      <w:r w:rsidRPr="00A07AF9">
        <w:rPr>
          <w:rFonts w:ascii="Arial" w:hAnsi="Arial" w:cs="Arial"/>
          <w:sz w:val="24"/>
          <w:szCs w:val="24"/>
        </w:rPr>
        <w:t>Introduced by:</w:t>
      </w:r>
      <w:r w:rsidR="0019507A">
        <w:rPr>
          <w:rFonts w:ascii="Arial" w:hAnsi="Arial" w:cs="Arial"/>
          <w:sz w:val="24"/>
          <w:szCs w:val="24"/>
        </w:rPr>
        <w:t xml:space="preserve">                       </w:t>
      </w:r>
      <w:r w:rsidRPr="00A07AF9">
        <w:rPr>
          <w:rFonts w:ascii="Arial" w:hAnsi="Arial" w:cs="Arial"/>
          <w:sz w:val="24"/>
          <w:szCs w:val="24"/>
        </w:rPr>
        <w:t>Theresa Rohr-Kirchgraber, MD</w:t>
      </w:r>
      <w:r w:rsidR="004456D3">
        <w:rPr>
          <w:rFonts w:ascii="Arial" w:hAnsi="Arial" w:cs="Arial"/>
          <w:sz w:val="24"/>
          <w:szCs w:val="24"/>
        </w:rPr>
        <w:t>;</w:t>
      </w:r>
      <w:r w:rsidRPr="00A07AF9">
        <w:rPr>
          <w:rFonts w:ascii="Arial" w:hAnsi="Arial" w:cs="Arial"/>
          <w:sz w:val="24"/>
          <w:szCs w:val="24"/>
        </w:rPr>
        <w:t xml:space="preserve"> </w:t>
      </w:r>
    </w:p>
    <w:p w14:paraId="03EB1AE8" w14:textId="2DE9139D" w:rsidR="00FE68DB" w:rsidRPr="00A07AF9" w:rsidRDefault="0019507A" w:rsidP="00A07AF9">
      <w:pPr>
        <w:pStyle w:val="NoSpacing"/>
        <w:ind w:left="3600" w:hanging="3600"/>
        <w:rPr>
          <w:rFonts w:ascii="Arial" w:hAnsi="Arial" w:cs="Arial"/>
          <w:sz w:val="24"/>
          <w:szCs w:val="24"/>
        </w:rPr>
      </w:pPr>
      <w:r>
        <w:rPr>
          <w:rFonts w:ascii="Arial" w:hAnsi="Arial" w:cs="Arial"/>
          <w:sz w:val="24"/>
          <w:szCs w:val="24"/>
        </w:rPr>
        <w:t xml:space="preserve">                                              </w:t>
      </w:r>
      <w:r w:rsidR="00FE68DB" w:rsidRPr="00A07AF9">
        <w:rPr>
          <w:rFonts w:ascii="Arial" w:hAnsi="Arial" w:cs="Arial"/>
          <w:sz w:val="24"/>
          <w:szCs w:val="24"/>
        </w:rPr>
        <w:t>and Kimber</w:t>
      </w:r>
      <w:r>
        <w:rPr>
          <w:rFonts w:ascii="Arial" w:hAnsi="Arial" w:cs="Arial"/>
          <w:sz w:val="24"/>
          <w:szCs w:val="24"/>
        </w:rPr>
        <w:t xml:space="preserve">ly </w:t>
      </w:r>
      <w:r w:rsidR="00FE68DB" w:rsidRPr="00A07AF9">
        <w:rPr>
          <w:rFonts w:ascii="Arial" w:hAnsi="Arial" w:cs="Arial"/>
          <w:sz w:val="24"/>
          <w:szCs w:val="24"/>
        </w:rPr>
        <w:t>Chernoby, MD, JD</w:t>
      </w:r>
    </w:p>
    <w:p w14:paraId="6D73E27D" w14:textId="77777777" w:rsidR="00FE68DB" w:rsidRPr="00A07AF9" w:rsidRDefault="00FE68DB" w:rsidP="00A07AF9">
      <w:pPr>
        <w:pStyle w:val="NoSpacing"/>
        <w:ind w:left="3600" w:hanging="3600"/>
        <w:rPr>
          <w:rFonts w:ascii="Arial" w:hAnsi="Arial" w:cs="Arial"/>
          <w:sz w:val="24"/>
          <w:szCs w:val="24"/>
        </w:rPr>
      </w:pPr>
    </w:p>
    <w:p w14:paraId="11C4B5B2" w14:textId="5ED2236E" w:rsidR="00FE68DB" w:rsidRPr="00A07AF9" w:rsidRDefault="00FE68DB" w:rsidP="00A07AF9">
      <w:pPr>
        <w:pStyle w:val="NoSpacing"/>
        <w:ind w:left="3600" w:hanging="3600"/>
        <w:rPr>
          <w:rFonts w:ascii="Arial" w:hAnsi="Arial" w:cs="Arial"/>
          <w:sz w:val="24"/>
          <w:szCs w:val="24"/>
        </w:rPr>
      </w:pPr>
      <w:r w:rsidRPr="00A07AF9">
        <w:rPr>
          <w:rFonts w:ascii="Arial" w:hAnsi="Arial" w:cs="Arial"/>
          <w:sz w:val="24"/>
          <w:szCs w:val="24"/>
        </w:rPr>
        <w:t>Referred to:</w:t>
      </w:r>
      <w:r w:rsidR="007A413A">
        <w:rPr>
          <w:rFonts w:ascii="Arial" w:hAnsi="Arial" w:cs="Arial"/>
          <w:sz w:val="24"/>
          <w:szCs w:val="24"/>
        </w:rPr>
        <w:t xml:space="preserve">                            </w:t>
      </w:r>
      <w:r w:rsidRPr="00A07AF9">
        <w:rPr>
          <w:rFonts w:ascii="Arial" w:hAnsi="Arial" w:cs="Arial"/>
          <w:sz w:val="24"/>
          <w:szCs w:val="24"/>
        </w:rPr>
        <w:t>REFERENCE COMMITTEE 3</w:t>
      </w:r>
    </w:p>
    <w:p w14:paraId="427B30E0" w14:textId="77777777" w:rsidR="00FE68DB" w:rsidRPr="00A07AF9" w:rsidRDefault="00FE68DB" w:rsidP="00A07AF9">
      <w:pPr>
        <w:pStyle w:val="NoSpacing"/>
        <w:rPr>
          <w:rFonts w:ascii="Arial" w:hAnsi="Arial" w:cs="Arial"/>
          <w:sz w:val="24"/>
          <w:szCs w:val="24"/>
          <w:highlight w:val="yellow"/>
        </w:rPr>
      </w:pPr>
    </w:p>
    <w:p w14:paraId="0B0ED898" w14:textId="77777777" w:rsidR="00FE68DB" w:rsidRPr="00A07AF9" w:rsidRDefault="00FE68DB" w:rsidP="00A07AF9">
      <w:pPr>
        <w:pStyle w:val="Heading1"/>
        <w:spacing w:before="0"/>
        <w:rPr>
          <w:rFonts w:ascii="Arial" w:hAnsi="Arial" w:cs="Arial"/>
          <w:color w:val="auto"/>
          <w:sz w:val="24"/>
          <w:szCs w:val="24"/>
        </w:rPr>
      </w:pPr>
      <w:r w:rsidRPr="00A07AF9">
        <w:rPr>
          <w:rFonts w:ascii="Arial" w:hAnsi="Arial" w:cs="Arial"/>
          <w:color w:val="auto"/>
          <w:sz w:val="24"/>
          <w:szCs w:val="24"/>
          <w:u w:val="thick"/>
        </w:rPr>
        <w:t>Diversity and Progress</w:t>
      </w:r>
    </w:p>
    <w:p w14:paraId="5398032E" w14:textId="63482FCB" w:rsidR="00FE68DB" w:rsidRPr="00A07AF9" w:rsidRDefault="00FE68DB" w:rsidP="00A07AF9">
      <w:pPr>
        <w:pStyle w:val="BodyText"/>
      </w:pPr>
      <w:r w:rsidRPr="00A07AF9">
        <w:t>Whereas, workforce diversity is defined as the presence of people from many different backgrounds, and workforce inclusion represents how these individuals are able to equitably be promoted, compensated and supported in their careers</w:t>
      </w:r>
      <w:r w:rsidR="004456D3" w:rsidRPr="004456D3">
        <w:rPr>
          <w:vertAlign w:val="superscript"/>
        </w:rPr>
        <w:t>1</w:t>
      </w:r>
      <w:r w:rsidR="004456D3">
        <w:t>;</w:t>
      </w:r>
      <w:r w:rsidR="004456D3">
        <w:rPr>
          <w:position w:val="8"/>
          <w:sz w:val="18"/>
          <w:szCs w:val="18"/>
        </w:rPr>
        <w:t xml:space="preserve"> </w:t>
      </w:r>
      <w:r w:rsidRPr="00A07AF9">
        <w:t>and</w:t>
      </w:r>
    </w:p>
    <w:p w14:paraId="09BECBE3" w14:textId="77777777" w:rsidR="00FE68DB" w:rsidRPr="00A07AF9" w:rsidRDefault="00FE68DB" w:rsidP="00A07AF9">
      <w:pPr>
        <w:pStyle w:val="BodyText"/>
      </w:pPr>
    </w:p>
    <w:p w14:paraId="77A08493" w14:textId="3D696CB3" w:rsidR="00FE68DB" w:rsidRPr="00A07AF9" w:rsidRDefault="00FE68DB" w:rsidP="00A07AF9">
      <w:pPr>
        <w:pStyle w:val="BodyText"/>
      </w:pPr>
      <w:r w:rsidRPr="00A07AF9">
        <w:t>Whereas, women physicians have documented gaps in compensation and career advancement at all levels, and these gaps widen over their career trajectory</w:t>
      </w:r>
      <w:r w:rsidRPr="00A07AF9">
        <w:rPr>
          <w:position w:val="8"/>
          <w:sz w:val="18"/>
          <w:szCs w:val="18"/>
        </w:rPr>
        <w:t>2</w:t>
      </w:r>
      <w:r w:rsidR="00971543">
        <w:t>;</w:t>
      </w:r>
      <w:r w:rsidRPr="00A07AF9">
        <w:rPr>
          <w:position w:val="8"/>
        </w:rPr>
        <w:t xml:space="preserve"> </w:t>
      </w:r>
      <w:r w:rsidRPr="00A07AF9">
        <w:t>and</w:t>
      </w:r>
    </w:p>
    <w:p w14:paraId="640AF5AF" w14:textId="77777777" w:rsidR="00FE68DB" w:rsidRPr="00A07AF9" w:rsidRDefault="00FE68DB" w:rsidP="00A07AF9">
      <w:pPr>
        <w:pStyle w:val="BodyText"/>
      </w:pPr>
    </w:p>
    <w:p w14:paraId="13802533" w14:textId="2C1016D1" w:rsidR="00FE68DB" w:rsidRPr="00A07AF9" w:rsidRDefault="00FE68DB" w:rsidP="00A07AF9">
      <w:pPr>
        <w:pStyle w:val="BodyText"/>
      </w:pPr>
      <w:r w:rsidRPr="00A07AF9">
        <w:t>Whereas, the published literature has documented that progress for women physicians has been slower than would be anticipated given the growing numbers of women in medicine</w:t>
      </w:r>
      <w:r w:rsidRPr="00A07AF9">
        <w:rPr>
          <w:position w:val="8"/>
          <w:sz w:val="18"/>
          <w:szCs w:val="18"/>
        </w:rPr>
        <w:t>3</w:t>
      </w:r>
      <w:r w:rsidR="00971543">
        <w:t>;</w:t>
      </w:r>
      <w:r w:rsidRPr="00A07AF9">
        <w:rPr>
          <w:position w:val="8"/>
        </w:rPr>
        <w:t xml:space="preserve"> </w:t>
      </w:r>
      <w:r w:rsidRPr="00A07AF9">
        <w:t>and</w:t>
      </w:r>
    </w:p>
    <w:p w14:paraId="361FDB36" w14:textId="77777777" w:rsidR="00FE68DB" w:rsidRPr="00A07AF9" w:rsidRDefault="00FE68DB" w:rsidP="00A07AF9">
      <w:pPr>
        <w:pStyle w:val="BodyText"/>
      </w:pPr>
    </w:p>
    <w:p w14:paraId="7F297D9B" w14:textId="3B57626D" w:rsidR="00FE68DB" w:rsidRPr="00A07AF9" w:rsidRDefault="00FE68DB" w:rsidP="00A07AF9">
      <w:pPr>
        <w:pStyle w:val="BodyText"/>
      </w:pPr>
      <w:r w:rsidRPr="00A07AF9">
        <w:t>Whereas, traditional justifications for the lack of or slow progress for women in medicine have been refuted</w:t>
      </w:r>
      <w:r w:rsidRPr="00A07AF9">
        <w:rPr>
          <w:position w:val="8"/>
          <w:sz w:val="18"/>
          <w:szCs w:val="18"/>
        </w:rPr>
        <w:t>4</w:t>
      </w:r>
      <w:r w:rsidRPr="00A07AF9">
        <w:rPr>
          <w:position w:val="8"/>
        </w:rPr>
        <w:t xml:space="preserve"> </w:t>
      </w:r>
      <w:r w:rsidRPr="00A07AF9">
        <w:t>and there has been a shift away from focusing on the women themselves and toward addressing institutional and structural bias and other barriers</w:t>
      </w:r>
      <w:r w:rsidRPr="00A07AF9">
        <w:rPr>
          <w:position w:val="8"/>
          <w:sz w:val="18"/>
          <w:szCs w:val="18"/>
        </w:rPr>
        <w:t>5</w:t>
      </w:r>
      <w:r w:rsidR="00971543">
        <w:t>;</w:t>
      </w:r>
      <w:r w:rsidRPr="00A07AF9">
        <w:rPr>
          <w:position w:val="8"/>
        </w:rPr>
        <w:t xml:space="preserve"> </w:t>
      </w:r>
      <w:r w:rsidRPr="00A07AF9">
        <w:t>and</w:t>
      </w:r>
    </w:p>
    <w:p w14:paraId="75C49F16" w14:textId="77777777" w:rsidR="00FE68DB" w:rsidRPr="00A07AF9" w:rsidRDefault="00FE68DB" w:rsidP="00A07AF9">
      <w:pPr>
        <w:pStyle w:val="BodyText"/>
      </w:pPr>
    </w:p>
    <w:p w14:paraId="131811E5" w14:textId="2E92F086" w:rsidR="00FE68DB" w:rsidRPr="00A07AF9" w:rsidRDefault="00FE68DB" w:rsidP="00A07AF9">
      <w:pPr>
        <w:pStyle w:val="BodyText"/>
      </w:pPr>
      <w:r w:rsidRPr="00A07AF9">
        <w:t>Whereas, there is a continuum of documented disparities for women in medicine, from micro- to macro-inequities,</w:t>
      </w:r>
      <w:r w:rsidRPr="00A07AF9">
        <w:rPr>
          <w:position w:val="8"/>
          <w:sz w:val="18"/>
          <w:szCs w:val="18"/>
        </w:rPr>
        <w:t>6</w:t>
      </w:r>
      <w:r w:rsidRPr="00A07AF9">
        <w:rPr>
          <w:position w:val="8"/>
        </w:rPr>
        <w:t xml:space="preserve"> </w:t>
      </w:r>
      <w:r w:rsidRPr="00A07AF9">
        <w:t xml:space="preserve">and it is theorized that a culture </w:t>
      </w:r>
      <w:r w:rsidR="00884AE7">
        <w:t>that</w:t>
      </w:r>
      <w:r w:rsidRPr="00A07AF9">
        <w:t xml:space="preserve"> supports pervasive micro-inequities provides opportunities for macro-inequities to flourish; and</w:t>
      </w:r>
    </w:p>
    <w:p w14:paraId="1D733E42" w14:textId="77777777" w:rsidR="00FE68DB" w:rsidRPr="00A07AF9" w:rsidRDefault="00FE68DB" w:rsidP="00A07AF9">
      <w:pPr>
        <w:pStyle w:val="BodyText"/>
        <w:ind w:left="120"/>
      </w:pPr>
    </w:p>
    <w:p w14:paraId="69282910" w14:textId="12F420E8" w:rsidR="00FE68DB" w:rsidRPr="00A07AF9" w:rsidRDefault="00FE68DB" w:rsidP="00A07AF9">
      <w:pPr>
        <w:pStyle w:val="BodyText"/>
        <w:rPr>
          <w:position w:val="8"/>
          <w:sz w:val="18"/>
          <w:szCs w:val="18"/>
        </w:rPr>
      </w:pPr>
      <w:r w:rsidRPr="00A07AF9">
        <w:t>Whereas, workforce disparities for women physicians may negatively impact patients’ ability to receive services and the quality of the services provided</w:t>
      </w:r>
      <w:r w:rsidR="00884AE7" w:rsidRPr="00A07AF9">
        <w:rPr>
          <w:position w:val="8"/>
          <w:sz w:val="18"/>
          <w:szCs w:val="18"/>
        </w:rPr>
        <w:t>7</w:t>
      </w:r>
      <w:r w:rsidR="00971543">
        <w:t>;</w:t>
      </w:r>
      <w:r w:rsidRPr="00A07AF9">
        <w:t xml:space="preserve"> and</w:t>
      </w:r>
    </w:p>
    <w:p w14:paraId="44BC48C4" w14:textId="77777777" w:rsidR="00FE68DB" w:rsidRPr="00A07AF9" w:rsidRDefault="00FE68DB" w:rsidP="00A07AF9">
      <w:pPr>
        <w:pStyle w:val="BodyText"/>
        <w:ind w:left="120"/>
        <w:rPr>
          <w:position w:val="8"/>
          <w:sz w:val="18"/>
          <w:szCs w:val="18"/>
        </w:rPr>
      </w:pPr>
    </w:p>
    <w:p w14:paraId="06406E02" w14:textId="571B50F3" w:rsidR="00FE68DB" w:rsidRPr="00A07AF9" w:rsidRDefault="00FE68DB" w:rsidP="00A07AF9">
      <w:pPr>
        <w:pStyle w:val="BodyText"/>
      </w:pPr>
      <w:r w:rsidRPr="00A07AF9">
        <w:t>Whereas, reports have documented gaps in medical societies’ efforts to tackle workforce and patient health disparities</w:t>
      </w:r>
      <w:r w:rsidRPr="00A07AF9">
        <w:rPr>
          <w:position w:val="8"/>
          <w:sz w:val="16"/>
        </w:rPr>
        <w:t xml:space="preserve">8 </w:t>
      </w:r>
      <w:r w:rsidRPr="00A07AF9">
        <w:t>and have called on them to more critically assess their efforts through metrics, outcomes and reporting methodology that is consistent with that used in evidence-based medicine</w:t>
      </w:r>
      <w:r w:rsidRPr="00A07AF9">
        <w:rPr>
          <w:position w:val="8"/>
          <w:sz w:val="16"/>
        </w:rPr>
        <w:t>1</w:t>
      </w:r>
      <w:r w:rsidR="00971543">
        <w:t>;</w:t>
      </w:r>
      <w:r w:rsidRPr="00A07AF9">
        <w:rPr>
          <w:position w:val="8"/>
          <w:sz w:val="16"/>
        </w:rPr>
        <w:t xml:space="preserve"> </w:t>
      </w:r>
      <w:r w:rsidRPr="00A07AF9">
        <w:t>and</w:t>
      </w:r>
    </w:p>
    <w:p w14:paraId="70C8FE4B" w14:textId="77777777" w:rsidR="00FE68DB" w:rsidRPr="00A07AF9" w:rsidRDefault="00FE68DB" w:rsidP="00A07AF9">
      <w:pPr>
        <w:pStyle w:val="BodyText"/>
      </w:pPr>
    </w:p>
    <w:p w14:paraId="69D06C98" w14:textId="40E76D98" w:rsidR="00FE68DB" w:rsidRDefault="00FE68DB" w:rsidP="00A07AF9">
      <w:pPr>
        <w:pStyle w:val="BodyText"/>
      </w:pPr>
      <w:r w:rsidRPr="00A07AF9">
        <w:t>Whereas, physicians are working together in a grassroots effort to encourage their organizations to be better allies (e.g., national campaigns such as the Societies As Allies Campaign</w:t>
      </w:r>
      <w:r w:rsidRPr="00A07AF9">
        <w:rPr>
          <w:position w:val="8"/>
          <w:sz w:val="16"/>
        </w:rPr>
        <w:t xml:space="preserve">9 </w:t>
      </w:r>
      <w:r w:rsidRPr="00A07AF9">
        <w:t>and the Be Ethical Campaign</w:t>
      </w:r>
      <w:r w:rsidRPr="00A07AF9">
        <w:rPr>
          <w:position w:val="8"/>
          <w:sz w:val="16"/>
        </w:rPr>
        <w:t>10</w:t>
      </w:r>
      <w:r w:rsidR="00971543">
        <w:t>;</w:t>
      </w:r>
      <w:r w:rsidRPr="00A07AF9">
        <w:rPr>
          <w:position w:val="8"/>
          <w:sz w:val="16"/>
        </w:rPr>
        <w:t xml:space="preserve"> </w:t>
      </w:r>
      <w:r w:rsidRPr="00A07AF9">
        <w:t>and</w:t>
      </w:r>
    </w:p>
    <w:p w14:paraId="19AFA081" w14:textId="77777777" w:rsidR="00884AE7" w:rsidRPr="00A07AF9" w:rsidRDefault="00884AE7" w:rsidP="00A07AF9">
      <w:pPr>
        <w:pStyle w:val="BodyText"/>
      </w:pPr>
    </w:p>
    <w:p w14:paraId="4B864041" w14:textId="77777777" w:rsidR="00FE68DB" w:rsidRPr="00A07AF9" w:rsidRDefault="00FE68DB" w:rsidP="00A07AF9">
      <w:pPr>
        <w:pStyle w:val="Heading1"/>
        <w:spacing w:before="0"/>
        <w:rPr>
          <w:rFonts w:ascii="Arial" w:hAnsi="Arial" w:cs="Arial"/>
          <w:color w:val="auto"/>
          <w:sz w:val="24"/>
          <w:szCs w:val="24"/>
        </w:rPr>
      </w:pPr>
      <w:r w:rsidRPr="00A07AF9">
        <w:rPr>
          <w:rFonts w:ascii="Arial" w:hAnsi="Arial" w:cs="Arial"/>
          <w:color w:val="auto"/>
          <w:sz w:val="24"/>
          <w:szCs w:val="24"/>
          <w:u w:val="thick"/>
        </w:rPr>
        <w:t>Unequal Pay</w:t>
      </w:r>
    </w:p>
    <w:p w14:paraId="785BEAEE" w14:textId="7E881967" w:rsidR="00FE68DB" w:rsidRPr="00A07AF9" w:rsidRDefault="00FE68DB" w:rsidP="00A07AF9">
      <w:pPr>
        <w:pStyle w:val="BodyText"/>
      </w:pPr>
      <w:r w:rsidRPr="00A07AF9">
        <w:t>Whereas, recent studies have demonstrated that there are persistent pay disparities for women physicians that begin early in their careers and across practice settings</w:t>
      </w:r>
      <w:r w:rsidRPr="00A07AF9">
        <w:rPr>
          <w:position w:val="8"/>
          <w:sz w:val="16"/>
        </w:rPr>
        <w:t>11,12</w:t>
      </w:r>
      <w:r w:rsidRPr="00A07AF9">
        <w:t>, specialties and positions</w:t>
      </w:r>
      <w:r w:rsidRPr="00A07AF9">
        <w:rPr>
          <w:position w:val="8"/>
          <w:sz w:val="16"/>
        </w:rPr>
        <w:t xml:space="preserve">13,14 </w:t>
      </w:r>
      <w:r w:rsidR="00884AE7">
        <w:t xml:space="preserve">– </w:t>
      </w:r>
      <w:r w:rsidRPr="00A07AF9">
        <w:t>with the gaps more pronounced for mid- and late-career women; and</w:t>
      </w:r>
    </w:p>
    <w:p w14:paraId="7950AD2F" w14:textId="77777777" w:rsidR="00FE68DB" w:rsidRPr="00A07AF9" w:rsidRDefault="00FE68DB" w:rsidP="00A07AF9">
      <w:pPr>
        <w:pStyle w:val="BodyText"/>
        <w:rPr>
          <w:sz w:val="23"/>
        </w:rPr>
      </w:pPr>
    </w:p>
    <w:p w14:paraId="2710E6AD" w14:textId="464380E0" w:rsidR="00FE68DB" w:rsidRPr="00A07AF9" w:rsidRDefault="00FE68DB" w:rsidP="00A07AF9">
      <w:pPr>
        <w:pStyle w:val="BodyText"/>
      </w:pPr>
      <w:r w:rsidRPr="00A07AF9">
        <w:t>Whereas, gender pay disparities exist even when other factors are accounted for</w:t>
      </w:r>
      <w:r w:rsidRPr="00A07AF9">
        <w:rPr>
          <w:position w:val="8"/>
          <w:sz w:val="16"/>
        </w:rPr>
        <w:t>12,14,15</w:t>
      </w:r>
      <w:bookmarkStart w:id="10" w:name="_Hlk16165159"/>
      <w:r w:rsidRPr="00A07AF9">
        <w:t>,</w:t>
      </w:r>
      <w:bookmarkEnd w:id="10"/>
      <w:r w:rsidRPr="00A07AF9">
        <w:t xml:space="preserve"> including differences in age, years of experience, specialty, reported work hours, clinical productivity, research productivity and faculty rank; and</w:t>
      </w:r>
    </w:p>
    <w:p w14:paraId="4E6E4567" w14:textId="77777777" w:rsidR="00FE68DB" w:rsidRPr="00A07AF9" w:rsidRDefault="00FE68DB" w:rsidP="00A07AF9">
      <w:pPr>
        <w:pStyle w:val="BodyText"/>
      </w:pPr>
    </w:p>
    <w:p w14:paraId="77694FFD" w14:textId="1AB45982" w:rsidR="00FE68DB" w:rsidRPr="00A07AF9" w:rsidRDefault="00FE68DB" w:rsidP="00A07AF9">
      <w:pPr>
        <w:pStyle w:val="BodyText"/>
      </w:pPr>
      <w:r w:rsidRPr="00A07AF9">
        <w:lastRenderedPageBreak/>
        <w:t>Whereas, gaps in compensation between men and women physicians widen over the physician’s career trajectory, particularly for women with intersectionality (those who also identify with other underrepresented groups)</w:t>
      </w:r>
      <w:r w:rsidRPr="00A07AF9">
        <w:rPr>
          <w:position w:val="8"/>
          <w:sz w:val="16"/>
        </w:rPr>
        <w:t>16</w:t>
      </w:r>
      <w:r w:rsidR="00971543">
        <w:t>;</w:t>
      </w:r>
      <w:r w:rsidRPr="00A07AF9">
        <w:rPr>
          <w:position w:val="8"/>
          <w:sz w:val="16"/>
        </w:rPr>
        <w:t xml:space="preserve"> </w:t>
      </w:r>
      <w:r w:rsidRPr="00A07AF9">
        <w:t>and</w:t>
      </w:r>
    </w:p>
    <w:p w14:paraId="1E2E995E" w14:textId="77777777" w:rsidR="00FE68DB" w:rsidRPr="00A07AF9" w:rsidRDefault="00FE68DB" w:rsidP="00A07AF9">
      <w:pPr>
        <w:pStyle w:val="BodyText"/>
      </w:pPr>
    </w:p>
    <w:p w14:paraId="7CBE79BF" w14:textId="4C17142E" w:rsidR="00FE68DB" w:rsidRPr="00A07AF9" w:rsidRDefault="00FE68DB" w:rsidP="00A07AF9">
      <w:pPr>
        <w:pStyle w:val="BodyText"/>
      </w:pPr>
      <w:r w:rsidRPr="00A07AF9">
        <w:t>Whereas, a recently published analysis of salary differences at 24 U</w:t>
      </w:r>
      <w:r w:rsidR="00884AE7">
        <w:t>.</w:t>
      </w:r>
      <w:r w:rsidRPr="00A07AF9">
        <w:t>S</w:t>
      </w:r>
      <w:r w:rsidR="00884AE7">
        <w:t>.</w:t>
      </w:r>
      <w:r w:rsidRPr="00A07AF9">
        <w:t xml:space="preserve"> public medical schools found that the annual salaries of female physicians were $19,879 (8%) lower than the salaries of male physicians</w:t>
      </w:r>
      <w:r w:rsidR="00884AE7">
        <w:t>, and</w:t>
      </w:r>
      <w:r w:rsidRPr="00A07AF9">
        <w:t xml:space="preserve"> this difference persisted through all faculty ranks</w:t>
      </w:r>
      <w:r w:rsidRPr="00A07AF9">
        <w:rPr>
          <w:position w:val="8"/>
          <w:sz w:val="16"/>
        </w:rPr>
        <w:t>9</w:t>
      </w:r>
      <w:r w:rsidR="00971543">
        <w:t>;</w:t>
      </w:r>
      <w:r w:rsidRPr="00A07AF9">
        <w:rPr>
          <w:position w:val="8"/>
          <w:sz w:val="16"/>
        </w:rPr>
        <w:t xml:space="preserve"> </w:t>
      </w:r>
      <w:r w:rsidRPr="00A07AF9">
        <w:t>and</w:t>
      </w:r>
    </w:p>
    <w:p w14:paraId="325182FB" w14:textId="77777777" w:rsidR="00FE68DB" w:rsidRPr="00A07AF9" w:rsidRDefault="00FE68DB" w:rsidP="00A07AF9">
      <w:pPr>
        <w:pStyle w:val="BodyText"/>
      </w:pPr>
    </w:p>
    <w:p w14:paraId="7C1AB4EA" w14:textId="77777777" w:rsidR="00FE68DB" w:rsidRPr="00A07AF9" w:rsidRDefault="00FE68DB" w:rsidP="00A07AF9">
      <w:pPr>
        <w:pStyle w:val="BodyText"/>
      </w:pPr>
      <w:r w:rsidRPr="00A07AF9">
        <w:t>Whereas, the 2018 Medscape Physician Compensation Report</w:t>
      </w:r>
      <w:r w:rsidRPr="00A07AF9">
        <w:rPr>
          <w:position w:val="8"/>
          <w:sz w:val="18"/>
          <w:szCs w:val="18"/>
        </w:rPr>
        <w:t>17</w:t>
      </w:r>
      <w:r w:rsidRPr="00A07AF9">
        <w:rPr>
          <w:position w:val="8"/>
        </w:rPr>
        <w:t xml:space="preserve"> </w:t>
      </w:r>
      <w:r w:rsidRPr="00A07AF9">
        <w:t>found that male primary care physicians earned almost 18% more than their female counterparts, and among specialists, that gap widened to about 3%; and</w:t>
      </w:r>
    </w:p>
    <w:p w14:paraId="279B7E21" w14:textId="77777777" w:rsidR="00FE68DB" w:rsidRPr="00A07AF9" w:rsidRDefault="00FE68DB" w:rsidP="00A07AF9">
      <w:pPr>
        <w:pStyle w:val="BodyText"/>
      </w:pPr>
    </w:p>
    <w:p w14:paraId="13427B0D" w14:textId="3A89D216" w:rsidR="00FE68DB" w:rsidRPr="00A07AF9" w:rsidRDefault="00FE68DB" w:rsidP="00A07AF9">
      <w:pPr>
        <w:pStyle w:val="BodyText"/>
      </w:pPr>
      <w:r w:rsidRPr="00A07AF9">
        <w:t>Whereas, the city of Chicago can no longer ask about salary history on employment applications, part of a growing effort nationwide to improve pay equality between men and women</w:t>
      </w:r>
      <w:r w:rsidRPr="00A07AF9">
        <w:rPr>
          <w:position w:val="8"/>
          <w:sz w:val="18"/>
          <w:szCs w:val="18"/>
        </w:rPr>
        <w:t>18</w:t>
      </w:r>
      <w:r w:rsidR="00971543" w:rsidRPr="00971543">
        <w:rPr>
          <w:position w:val="8"/>
          <w:sz w:val="18"/>
          <w:szCs w:val="18"/>
        </w:rPr>
        <w:t>;</w:t>
      </w:r>
      <w:r w:rsidRPr="00A07AF9">
        <w:rPr>
          <w:position w:val="8"/>
        </w:rPr>
        <w:t xml:space="preserve"> </w:t>
      </w:r>
      <w:r w:rsidRPr="00A07AF9">
        <w:t>and</w:t>
      </w:r>
    </w:p>
    <w:p w14:paraId="78776B00" w14:textId="77777777" w:rsidR="00FE68DB" w:rsidRPr="00A07AF9" w:rsidRDefault="00FE68DB" w:rsidP="00A07AF9">
      <w:pPr>
        <w:pStyle w:val="BodyText"/>
      </w:pPr>
    </w:p>
    <w:p w14:paraId="1850D191" w14:textId="57EFFA67" w:rsidR="00FE68DB" w:rsidRPr="00A07AF9" w:rsidRDefault="00FE68DB" w:rsidP="00A07AF9">
      <w:pPr>
        <w:pStyle w:val="BodyText"/>
      </w:pPr>
      <w:r w:rsidRPr="00A07AF9">
        <w:t>Whereas, studies have historically found a payment disparity gap among male and female physicians within the same specialty</w:t>
      </w:r>
      <w:r w:rsidRPr="00A07AF9">
        <w:rPr>
          <w:position w:val="8"/>
          <w:sz w:val="18"/>
          <w:szCs w:val="18"/>
        </w:rPr>
        <w:t>19,20</w:t>
      </w:r>
      <w:r w:rsidR="001C2730" w:rsidRPr="00A07AF9">
        <w:t>,</w:t>
      </w:r>
      <w:r w:rsidRPr="00A07AF9">
        <w:rPr>
          <w:position w:val="8"/>
        </w:rPr>
        <w:t xml:space="preserve"> </w:t>
      </w:r>
      <w:r w:rsidRPr="00A07AF9">
        <w:t>and this payment disparity continues to exist in all specialties of medicine in 2018</w:t>
      </w:r>
      <w:r w:rsidRPr="00A07AF9">
        <w:rPr>
          <w:position w:val="8"/>
          <w:sz w:val="18"/>
          <w:szCs w:val="18"/>
        </w:rPr>
        <w:t>21,22</w:t>
      </w:r>
      <w:r w:rsidR="00971543">
        <w:t>;</w:t>
      </w:r>
      <w:r w:rsidRPr="00A07AF9">
        <w:rPr>
          <w:position w:val="8"/>
        </w:rPr>
        <w:t xml:space="preserve"> </w:t>
      </w:r>
      <w:r w:rsidRPr="00A07AF9">
        <w:t>and</w:t>
      </w:r>
    </w:p>
    <w:p w14:paraId="6F84772C" w14:textId="77777777" w:rsidR="00FE68DB" w:rsidRPr="00A07AF9" w:rsidRDefault="00FE68DB" w:rsidP="00A07AF9">
      <w:pPr>
        <w:pStyle w:val="BodyText"/>
      </w:pPr>
    </w:p>
    <w:p w14:paraId="47DCC879" w14:textId="3421A01D" w:rsidR="00FE68DB" w:rsidRPr="00A07AF9" w:rsidRDefault="00FE68DB" w:rsidP="00A07AF9">
      <w:pPr>
        <w:pStyle w:val="BodyText"/>
      </w:pPr>
      <w:r w:rsidRPr="00A07AF9">
        <w:t>Whereas, among cohorts of equal training and experience, adjusting for variables including work</w:t>
      </w:r>
      <w:r w:rsidR="00456865">
        <w:t xml:space="preserve"> </w:t>
      </w:r>
      <w:r w:rsidRPr="00A07AF9">
        <w:t>hours, calls, vacation, gender</w:t>
      </w:r>
      <w:r w:rsidR="00456865">
        <w:t xml:space="preserve"> and</w:t>
      </w:r>
      <w:r w:rsidRPr="00A07AF9">
        <w:t xml:space="preserve"> academic versus non-academic practice, women held less</w:t>
      </w:r>
      <w:r w:rsidR="00456865">
        <w:t>-</w:t>
      </w:r>
      <w:r w:rsidRPr="00A07AF9">
        <w:t xml:space="preserve">advanced academic positions, earning significantly less compensation </w:t>
      </w:r>
      <w:r w:rsidR="00456865">
        <w:t>10</w:t>
      </w:r>
      <w:r w:rsidRPr="00A07AF9">
        <w:t xml:space="preserve"> years after graduation</w:t>
      </w:r>
      <w:r w:rsidRPr="00A07AF9">
        <w:rPr>
          <w:position w:val="8"/>
          <w:sz w:val="18"/>
          <w:szCs w:val="18"/>
        </w:rPr>
        <w:t>23</w:t>
      </w:r>
      <w:r w:rsidR="00971543">
        <w:t>;</w:t>
      </w:r>
      <w:r w:rsidRPr="00A07AF9">
        <w:rPr>
          <w:position w:val="8"/>
        </w:rPr>
        <w:t xml:space="preserve"> </w:t>
      </w:r>
      <w:r w:rsidRPr="00A07AF9">
        <w:t>and</w:t>
      </w:r>
    </w:p>
    <w:p w14:paraId="7C039C99" w14:textId="77777777" w:rsidR="00FE68DB" w:rsidRPr="00A07AF9" w:rsidRDefault="00FE68DB" w:rsidP="00A07AF9">
      <w:pPr>
        <w:pStyle w:val="BodyText"/>
      </w:pPr>
    </w:p>
    <w:p w14:paraId="319BA733" w14:textId="4987A719" w:rsidR="00FE68DB" w:rsidRPr="00A07AF9" w:rsidRDefault="00FE68DB" w:rsidP="00A07AF9">
      <w:pPr>
        <w:pStyle w:val="BodyText"/>
      </w:pPr>
      <w:r w:rsidRPr="00A07AF9">
        <w:t>Whereas significant differences in salary also exist among male and female physicians with faculty appointments at U.S. public medical schools, even after accounting for age, experience, specialty faculty rank and measures of research productivity and clinical revenue</w:t>
      </w:r>
      <w:r w:rsidRPr="00A07AF9">
        <w:rPr>
          <w:position w:val="8"/>
          <w:sz w:val="18"/>
          <w:szCs w:val="18"/>
        </w:rPr>
        <w:t>11</w:t>
      </w:r>
      <w:r w:rsidR="00971543">
        <w:t>;</w:t>
      </w:r>
      <w:r w:rsidRPr="00A07AF9">
        <w:rPr>
          <w:position w:val="8"/>
        </w:rPr>
        <w:t xml:space="preserve"> </w:t>
      </w:r>
      <w:r w:rsidRPr="00A07AF9">
        <w:t>and</w:t>
      </w:r>
    </w:p>
    <w:p w14:paraId="3B6A0EB1" w14:textId="77777777" w:rsidR="00FE68DB" w:rsidRPr="00A07AF9" w:rsidRDefault="00FE68DB" w:rsidP="00A07AF9">
      <w:pPr>
        <w:pStyle w:val="BodyText"/>
      </w:pPr>
    </w:p>
    <w:p w14:paraId="6EC27ADC" w14:textId="418FDD8C" w:rsidR="00FE68DB" w:rsidRPr="00A07AF9" w:rsidRDefault="00FE68DB" w:rsidP="00A07AF9">
      <w:pPr>
        <w:pStyle w:val="BodyText"/>
      </w:pPr>
      <w:r w:rsidRPr="00A07AF9">
        <w:t>Whereas, the Lilly Ledbetter Fair Pay Act took effect in 2009, restoring protection against pay discrimination that had been undermined by a recent U.S. Supreme Court decision</w:t>
      </w:r>
      <w:r w:rsidRPr="00A07AF9">
        <w:rPr>
          <w:position w:val="8"/>
          <w:sz w:val="18"/>
          <w:szCs w:val="18"/>
        </w:rPr>
        <w:t>24</w:t>
      </w:r>
      <w:r w:rsidR="00971543">
        <w:t>;</w:t>
      </w:r>
      <w:r w:rsidRPr="00A07AF9">
        <w:rPr>
          <w:position w:val="8"/>
        </w:rPr>
        <w:t xml:space="preserve"> </w:t>
      </w:r>
      <w:r w:rsidRPr="00A07AF9">
        <w:t>and</w:t>
      </w:r>
    </w:p>
    <w:p w14:paraId="35F02C9A" w14:textId="77777777" w:rsidR="00FE68DB" w:rsidRPr="00A07AF9" w:rsidRDefault="00FE68DB" w:rsidP="00A07AF9">
      <w:pPr>
        <w:pStyle w:val="BodyText"/>
      </w:pPr>
    </w:p>
    <w:p w14:paraId="59EBF253" w14:textId="37E0B604" w:rsidR="00FE68DB" w:rsidRPr="00A07AF9" w:rsidRDefault="00FE68DB" w:rsidP="00A07AF9">
      <w:pPr>
        <w:pStyle w:val="BodyText"/>
      </w:pPr>
      <w:r w:rsidRPr="00A07AF9">
        <w:t>Whereas, the Massachusetts Equal Pay Act took effect July 1, 2018</w:t>
      </w:r>
      <w:r w:rsidRPr="00A07AF9">
        <w:rPr>
          <w:position w:val="8"/>
          <w:sz w:val="18"/>
          <w:szCs w:val="18"/>
        </w:rPr>
        <w:t>25</w:t>
      </w:r>
      <w:r w:rsidR="00971543">
        <w:rPr>
          <w:position w:val="8"/>
          <w:sz w:val="18"/>
          <w:szCs w:val="18"/>
        </w:rPr>
        <w:t xml:space="preserve"> </w:t>
      </w:r>
      <w:r w:rsidRPr="00A07AF9">
        <w:t>requiring, among other things, equal pay for comparable work, non-prohibition of voluntary wage disclosure to others</w:t>
      </w:r>
      <w:r w:rsidR="00456865">
        <w:t>,</w:t>
      </w:r>
      <w:r w:rsidRPr="00A07AF9">
        <w:t xml:space="preserve"> prohibitions on asking about salary history and prohibitions on retaliating against employees who exercise their rights under the Act; and</w:t>
      </w:r>
    </w:p>
    <w:p w14:paraId="4BBC46F3" w14:textId="77777777" w:rsidR="00FE68DB" w:rsidRPr="00A07AF9" w:rsidRDefault="00FE68DB" w:rsidP="00A07AF9">
      <w:pPr>
        <w:pStyle w:val="BodyText"/>
      </w:pPr>
    </w:p>
    <w:p w14:paraId="10FAA83B" w14:textId="77777777" w:rsidR="00FE68DB" w:rsidRPr="00A07AF9" w:rsidRDefault="00FE68DB" w:rsidP="00A07AF9">
      <w:pPr>
        <w:pStyle w:val="BodyText"/>
      </w:pPr>
      <w:r w:rsidRPr="00A07AF9">
        <w:rPr>
          <w:u w:val="thick"/>
        </w:rPr>
        <w:t>Organizational Efforts</w:t>
      </w:r>
    </w:p>
    <w:p w14:paraId="7B148BA3" w14:textId="7B27DAF4" w:rsidR="00FE68DB" w:rsidRPr="00A07AF9" w:rsidRDefault="00FE68DB" w:rsidP="00A07AF9">
      <w:pPr>
        <w:pStyle w:val="BodyText"/>
      </w:pPr>
      <w:r w:rsidRPr="00A07AF9">
        <w:t>Whereas, the National Institutes of Health (NIH) has speaker guidelines that focus on the inclusion of women in medicine at scientific conferences</w:t>
      </w:r>
      <w:r w:rsidRPr="00A07AF9">
        <w:rPr>
          <w:position w:val="8"/>
          <w:sz w:val="18"/>
          <w:szCs w:val="18"/>
        </w:rPr>
        <w:t>26</w:t>
      </w:r>
      <w:r w:rsidRPr="00A07AF9">
        <w:rPr>
          <w:position w:val="8"/>
        </w:rPr>
        <w:t xml:space="preserve"> </w:t>
      </w:r>
      <w:r w:rsidRPr="00A07AF9">
        <w:t>and publishes workforce inclusion metrics for women in medicine such as grant funding</w:t>
      </w:r>
      <w:r w:rsidRPr="00A07AF9">
        <w:rPr>
          <w:position w:val="8"/>
          <w:sz w:val="18"/>
          <w:szCs w:val="18"/>
        </w:rPr>
        <w:t>27</w:t>
      </w:r>
      <w:r w:rsidR="00971543">
        <w:t>;</w:t>
      </w:r>
      <w:r w:rsidRPr="00A07AF9">
        <w:rPr>
          <w:position w:val="8"/>
        </w:rPr>
        <w:t xml:space="preserve"> </w:t>
      </w:r>
      <w:r w:rsidRPr="00A07AF9">
        <w:t>this has not been the practice of medical societies; and</w:t>
      </w:r>
    </w:p>
    <w:p w14:paraId="5E3DF2DC" w14:textId="77777777" w:rsidR="00FE68DB" w:rsidRPr="00A07AF9" w:rsidRDefault="00FE68DB" w:rsidP="00A07AF9">
      <w:pPr>
        <w:pStyle w:val="BodyText"/>
      </w:pPr>
    </w:p>
    <w:p w14:paraId="099ACB80" w14:textId="56AE3BC8" w:rsidR="00FE68DB" w:rsidRPr="00A07AF9" w:rsidRDefault="00FE68DB" w:rsidP="00A07AF9">
      <w:pPr>
        <w:pStyle w:val="BodyText"/>
      </w:pPr>
      <w:r w:rsidRPr="00A07AF9">
        <w:t>Whereas, the Association of Academic Physiatrists (AAP) is the first medical society to report in a medical journal its gender inclusion metrics and provide a plan to achieve equitable inclusion in the future</w:t>
      </w:r>
      <w:r w:rsidRPr="00A07AF9">
        <w:rPr>
          <w:position w:val="8"/>
          <w:sz w:val="18"/>
          <w:szCs w:val="18"/>
        </w:rPr>
        <w:t>28</w:t>
      </w:r>
      <w:r w:rsidR="00971543">
        <w:t>;</w:t>
      </w:r>
      <w:r w:rsidRPr="00A07AF9">
        <w:rPr>
          <w:position w:val="8"/>
        </w:rPr>
        <w:t xml:space="preserve"> </w:t>
      </w:r>
      <w:r w:rsidRPr="00A07AF9">
        <w:t>and</w:t>
      </w:r>
    </w:p>
    <w:p w14:paraId="127D9E5B" w14:textId="77777777" w:rsidR="00FE68DB" w:rsidRPr="00A07AF9" w:rsidRDefault="00FE68DB" w:rsidP="00A07AF9">
      <w:pPr>
        <w:pStyle w:val="BodyText"/>
      </w:pPr>
    </w:p>
    <w:p w14:paraId="7830CD04" w14:textId="77777777" w:rsidR="00FE68DB" w:rsidRPr="00A07AF9" w:rsidRDefault="00FE68DB" w:rsidP="00A07AF9">
      <w:pPr>
        <w:pStyle w:val="BodyText"/>
      </w:pPr>
      <w:r w:rsidRPr="00A07AF9">
        <w:t>Whereas, the American College of Physicians (ACP) recently published a position paper</w:t>
      </w:r>
      <w:r w:rsidRPr="00A07AF9">
        <w:rPr>
          <w:position w:val="8"/>
          <w:sz w:val="18"/>
          <w:szCs w:val="18"/>
        </w:rPr>
        <w:t>29</w:t>
      </w:r>
      <w:r w:rsidRPr="00A07AF9">
        <w:rPr>
          <w:position w:val="8"/>
        </w:rPr>
        <w:t xml:space="preserve"> </w:t>
      </w:r>
      <w:r w:rsidRPr="00A07AF9">
        <w:t>titled “Achieving Gender Equity in Physician Compensation and Career Advancement,” clarifying the organization’s positions and recommendations regarding gender equity in medicine; and</w:t>
      </w:r>
    </w:p>
    <w:p w14:paraId="033608FE" w14:textId="77777777" w:rsidR="00FE68DB" w:rsidRPr="00A07AF9" w:rsidRDefault="00FE68DB" w:rsidP="00A07AF9">
      <w:pPr>
        <w:pStyle w:val="BodyText"/>
      </w:pPr>
    </w:p>
    <w:p w14:paraId="4B03B989" w14:textId="3A163F4C" w:rsidR="00FE68DB" w:rsidRPr="00A07AF9" w:rsidRDefault="00FE68DB" w:rsidP="00A07AF9">
      <w:pPr>
        <w:pStyle w:val="BodyText"/>
      </w:pPr>
      <w:r w:rsidRPr="00A07AF9">
        <w:t>Whereas, the Association of Women Surgeons (AWS) recently published a position paper</w:t>
      </w:r>
      <w:r w:rsidRPr="00A07AF9">
        <w:rPr>
          <w:position w:val="8"/>
          <w:sz w:val="18"/>
          <w:szCs w:val="18"/>
        </w:rPr>
        <w:t>10</w:t>
      </w:r>
      <w:r w:rsidRPr="00A07AF9">
        <w:rPr>
          <w:position w:val="8"/>
        </w:rPr>
        <w:t xml:space="preserve"> </w:t>
      </w:r>
      <w:r w:rsidRPr="00A07AF9">
        <w:t>titled “Strategies for Identifying and Closing the Gender Salary Gap in Surgery”</w:t>
      </w:r>
      <w:r w:rsidR="00971543">
        <w:t>;</w:t>
      </w:r>
      <w:r w:rsidRPr="00A07AF9">
        <w:t xml:space="preserve"> and</w:t>
      </w:r>
    </w:p>
    <w:p w14:paraId="68F19EA0" w14:textId="77777777" w:rsidR="00FE68DB" w:rsidRPr="00A07AF9" w:rsidRDefault="00FE68DB" w:rsidP="00A07AF9">
      <w:pPr>
        <w:pStyle w:val="BodyText"/>
      </w:pPr>
    </w:p>
    <w:p w14:paraId="185F5983" w14:textId="51121815" w:rsidR="00FE68DB" w:rsidRPr="00A07AF9" w:rsidRDefault="00FE68DB" w:rsidP="00A07AF9">
      <w:pPr>
        <w:pStyle w:val="BodyText"/>
      </w:pPr>
      <w:r w:rsidRPr="00A07AF9">
        <w:t>Whereas, the National Academies of Science, Engineering, and Medicine (NASEM) published a report in 2004, “Achieving XXcellence in Science: Role of Professional Societies in Advancing Women in Science”</w:t>
      </w:r>
      <w:r w:rsidR="001C09CD" w:rsidRPr="001C09CD">
        <w:rPr>
          <w:position w:val="8"/>
          <w:sz w:val="18"/>
          <w:szCs w:val="18"/>
        </w:rPr>
        <w:t>30</w:t>
      </w:r>
      <w:bookmarkStart w:id="11" w:name="_Hlk16164144"/>
      <w:r w:rsidR="00142430">
        <w:t>;</w:t>
      </w:r>
      <w:bookmarkEnd w:id="11"/>
      <w:r w:rsidR="001C09CD">
        <w:t xml:space="preserve"> </w:t>
      </w:r>
      <w:r w:rsidRPr="00A07AF9">
        <w:t>and</w:t>
      </w:r>
    </w:p>
    <w:p w14:paraId="1CF9B3F5" w14:textId="77777777" w:rsidR="00FE68DB" w:rsidRPr="00A07AF9" w:rsidRDefault="00FE68DB" w:rsidP="00A07AF9">
      <w:pPr>
        <w:pStyle w:val="BodyText"/>
      </w:pPr>
    </w:p>
    <w:p w14:paraId="32798EC7" w14:textId="02FCE878" w:rsidR="00FE68DB" w:rsidRPr="00A07AF9" w:rsidRDefault="00FE68DB" w:rsidP="00A07AF9">
      <w:pPr>
        <w:pStyle w:val="BodyText"/>
      </w:pPr>
      <w:r w:rsidRPr="00A07AF9">
        <w:t>Whereas, the NASEM published a report in 2018, “Sexual Harassment of Women: Climate, Culture, and Consequences in Academic Sciences, Engineering, and Medicine”</w:t>
      </w:r>
      <w:r w:rsidRPr="00A07AF9">
        <w:rPr>
          <w:position w:val="8"/>
          <w:sz w:val="18"/>
          <w:szCs w:val="18"/>
        </w:rPr>
        <w:t>31</w:t>
      </w:r>
      <w:r w:rsidR="00142430">
        <w:t>;</w:t>
      </w:r>
      <w:r w:rsidRPr="00A07AF9">
        <w:rPr>
          <w:position w:val="8"/>
          <w:sz w:val="18"/>
          <w:szCs w:val="18"/>
        </w:rPr>
        <w:t xml:space="preserve"> </w:t>
      </w:r>
      <w:r w:rsidRPr="00A07AF9">
        <w:t>and</w:t>
      </w:r>
    </w:p>
    <w:p w14:paraId="7C673AC9" w14:textId="77777777" w:rsidR="00FE68DB" w:rsidRPr="00A07AF9" w:rsidRDefault="00FE68DB" w:rsidP="00A07AF9">
      <w:pPr>
        <w:pStyle w:val="BodyText"/>
      </w:pPr>
    </w:p>
    <w:p w14:paraId="1F4730B3" w14:textId="6B7FF441" w:rsidR="00FE68DB" w:rsidRPr="00A07AF9" w:rsidRDefault="00FE68DB" w:rsidP="00A07AF9">
      <w:pPr>
        <w:pStyle w:val="BodyText"/>
      </w:pPr>
      <w:r w:rsidRPr="00A07AF9">
        <w:t>Whereas, the National Institutes of Health has formally apologized for its failure to address sexual harassment in science and is taking steps to address it</w:t>
      </w:r>
      <w:r w:rsidRPr="00A07AF9">
        <w:rPr>
          <w:position w:val="8"/>
          <w:sz w:val="18"/>
          <w:szCs w:val="18"/>
        </w:rPr>
        <w:t>32</w:t>
      </w:r>
      <w:bookmarkStart w:id="12" w:name="_Hlk16164982"/>
      <w:r w:rsidR="00971543">
        <w:t xml:space="preserve">; </w:t>
      </w:r>
      <w:bookmarkEnd w:id="12"/>
      <w:r w:rsidRPr="00A07AF9">
        <w:t>and</w:t>
      </w:r>
    </w:p>
    <w:p w14:paraId="09240A4A" w14:textId="77777777" w:rsidR="00FE68DB" w:rsidRPr="00A07AF9" w:rsidRDefault="00FE68DB" w:rsidP="00A07AF9">
      <w:pPr>
        <w:pStyle w:val="BodyText"/>
      </w:pPr>
    </w:p>
    <w:p w14:paraId="46AB6265" w14:textId="27E0DB7C" w:rsidR="00FE68DB" w:rsidRPr="00A07AF9" w:rsidRDefault="00FE68DB" w:rsidP="00A07AF9">
      <w:pPr>
        <w:pStyle w:val="BodyText"/>
      </w:pPr>
      <w:r w:rsidRPr="00A07AF9">
        <w:t xml:space="preserve">Whereas, </w:t>
      </w:r>
      <w:r w:rsidR="00971543">
        <w:t>S</w:t>
      </w:r>
      <w:r w:rsidRPr="00A07AF9">
        <w:t>alesforce</w:t>
      </w:r>
      <w:r w:rsidR="00971543">
        <w:t>.com</w:t>
      </w:r>
      <w:r w:rsidRPr="00A07AF9">
        <w:t>, an American cloud computing company, recently undertook regular assessments and adjusted salaries accordingly in order to close pay gaps among employees based on gender and ethnicity</w:t>
      </w:r>
      <w:r w:rsidRPr="00A07AF9">
        <w:rPr>
          <w:position w:val="8"/>
          <w:sz w:val="18"/>
          <w:szCs w:val="18"/>
        </w:rPr>
        <w:t>33</w:t>
      </w:r>
      <w:r w:rsidRPr="00A07AF9">
        <w:rPr>
          <w:position w:val="8"/>
        </w:rPr>
        <w:t xml:space="preserve"> </w:t>
      </w:r>
      <w:r w:rsidRPr="00A07AF9">
        <w:t>with companies like Adobe, Apple, Facebook, Intel, and Starbucks following suit</w:t>
      </w:r>
      <w:r w:rsidRPr="00A07AF9">
        <w:rPr>
          <w:position w:val="8"/>
          <w:sz w:val="18"/>
          <w:szCs w:val="18"/>
        </w:rPr>
        <w:t>34</w:t>
      </w:r>
      <w:r w:rsidR="00971543">
        <w:t>;</w:t>
      </w:r>
      <w:r w:rsidRPr="00A07AF9">
        <w:rPr>
          <w:position w:val="8"/>
          <w:sz w:val="18"/>
          <w:szCs w:val="18"/>
        </w:rPr>
        <w:t xml:space="preserve"> </w:t>
      </w:r>
      <w:r w:rsidRPr="00A07AF9">
        <w:t>and</w:t>
      </w:r>
    </w:p>
    <w:p w14:paraId="37EA884B" w14:textId="77777777" w:rsidR="00FE68DB" w:rsidRPr="00A07AF9" w:rsidRDefault="00FE68DB" w:rsidP="00A07AF9">
      <w:pPr>
        <w:pStyle w:val="BodyText"/>
      </w:pPr>
    </w:p>
    <w:p w14:paraId="3B7B89A7" w14:textId="12906D6C" w:rsidR="00FE68DB" w:rsidRPr="00A07AF9" w:rsidRDefault="00FE68DB" w:rsidP="00A07AF9">
      <w:pPr>
        <w:pStyle w:val="BodyText"/>
      </w:pPr>
      <w:r w:rsidRPr="00A07AF9">
        <w:t>Whereas, medical societies have unique opportunities to support underrepresented physician members with career enhancing opportunities</w:t>
      </w:r>
      <w:r w:rsidRPr="00A07AF9">
        <w:rPr>
          <w:position w:val="8"/>
          <w:sz w:val="18"/>
          <w:szCs w:val="18"/>
        </w:rPr>
        <w:t>35</w:t>
      </w:r>
      <w:r w:rsidR="00971543">
        <w:t>;</w:t>
      </w:r>
      <w:r w:rsidRPr="00A07AF9">
        <w:rPr>
          <w:position w:val="8"/>
          <w:sz w:val="18"/>
          <w:szCs w:val="18"/>
        </w:rPr>
        <w:t xml:space="preserve"> </w:t>
      </w:r>
      <w:r w:rsidRPr="00A07AF9">
        <w:t>and</w:t>
      </w:r>
    </w:p>
    <w:p w14:paraId="0D5C8E6F" w14:textId="77777777" w:rsidR="00FE68DB" w:rsidRPr="00A07AF9" w:rsidRDefault="00FE68DB" w:rsidP="00A07AF9">
      <w:pPr>
        <w:pStyle w:val="BodyText"/>
      </w:pPr>
    </w:p>
    <w:p w14:paraId="32D0E5BB" w14:textId="31E0D482" w:rsidR="00FE68DB" w:rsidRPr="00A07AF9" w:rsidRDefault="00FE68DB" w:rsidP="00A07AF9">
      <w:pPr>
        <w:pStyle w:val="BodyText"/>
      </w:pPr>
      <w:r w:rsidRPr="00A07AF9">
        <w:t xml:space="preserve">Whereas, women physicians have been underrepresented for medical society-affiliated career enhancing opportunities including, but not limited to, presidential </w:t>
      </w:r>
      <w:r w:rsidRPr="001C2730">
        <w:t>leadership</w:t>
      </w:r>
      <w:r w:rsidRPr="00A07AF9">
        <w:rPr>
          <w:position w:val="8"/>
          <w:sz w:val="18"/>
          <w:szCs w:val="18"/>
        </w:rPr>
        <w:t>36</w:t>
      </w:r>
      <w:bookmarkStart w:id="13" w:name="_Hlk16164555"/>
      <w:r w:rsidR="00971543">
        <w:t>,</w:t>
      </w:r>
      <w:bookmarkEnd w:id="13"/>
      <w:r w:rsidR="00971543">
        <w:t xml:space="preserve"> </w:t>
      </w:r>
      <w:r w:rsidRPr="00A07AF9">
        <w:t>journal</w:t>
      </w:r>
      <w:r w:rsidR="00971543">
        <w:t xml:space="preserve"> </w:t>
      </w:r>
      <w:r w:rsidRPr="00A07AF9">
        <w:t>editorial boards</w:t>
      </w:r>
      <w:r w:rsidRPr="00A07AF9">
        <w:rPr>
          <w:position w:val="8"/>
          <w:sz w:val="18"/>
          <w:szCs w:val="18"/>
        </w:rPr>
        <w:t>37</w:t>
      </w:r>
      <w:r w:rsidR="00971543">
        <w:t>,</w:t>
      </w:r>
      <w:r w:rsidRPr="00A07AF9">
        <w:rPr>
          <w:position w:val="8"/>
        </w:rPr>
        <w:t xml:space="preserve"> </w:t>
      </w:r>
      <w:r w:rsidRPr="00A07AF9">
        <w:t>conference speakers</w:t>
      </w:r>
      <w:r w:rsidRPr="00A07AF9">
        <w:rPr>
          <w:position w:val="8"/>
          <w:sz w:val="18"/>
          <w:szCs w:val="18"/>
        </w:rPr>
        <w:t>38</w:t>
      </w:r>
      <w:r w:rsidR="00971543">
        <w:t>,</w:t>
      </w:r>
      <w:r w:rsidRPr="00A07AF9">
        <w:rPr>
          <w:position w:val="8"/>
        </w:rPr>
        <w:t xml:space="preserve"> </w:t>
      </w:r>
      <w:r w:rsidRPr="00A07AF9">
        <w:t>and recognition awards</w:t>
      </w:r>
      <w:r w:rsidR="00971543">
        <w:t>,</w:t>
      </w:r>
      <w:r w:rsidRPr="00A07AF9">
        <w:t xml:space="preserve"> which are directly linked to promotion and part of the formal criteria for promotion at most academic institutions</w:t>
      </w:r>
      <w:r w:rsidR="00971543">
        <w:t>;</w:t>
      </w:r>
      <w:r w:rsidRPr="00A07AF9">
        <w:t xml:space="preserve"> and</w:t>
      </w:r>
    </w:p>
    <w:p w14:paraId="130A139F" w14:textId="77777777" w:rsidR="00FE68DB" w:rsidRPr="00A07AF9" w:rsidRDefault="00FE68DB" w:rsidP="00A07AF9">
      <w:pPr>
        <w:pStyle w:val="BodyText"/>
      </w:pPr>
    </w:p>
    <w:p w14:paraId="049F88B1" w14:textId="77777777" w:rsidR="00FE68DB" w:rsidRPr="00A07AF9" w:rsidRDefault="00FE68DB" w:rsidP="00A07AF9">
      <w:pPr>
        <w:pStyle w:val="Heading1"/>
        <w:spacing w:before="0"/>
        <w:rPr>
          <w:rFonts w:ascii="Arial" w:hAnsi="Arial" w:cs="Arial"/>
          <w:color w:val="auto"/>
          <w:sz w:val="24"/>
          <w:szCs w:val="24"/>
        </w:rPr>
      </w:pPr>
      <w:r w:rsidRPr="00A07AF9">
        <w:rPr>
          <w:rFonts w:ascii="Arial" w:hAnsi="Arial" w:cs="Arial"/>
          <w:color w:val="auto"/>
          <w:sz w:val="24"/>
          <w:szCs w:val="24"/>
          <w:u w:val="thick"/>
        </w:rPr>
        <w:t>American Medical Association (AMA) and Other State Efforts</w:t>
      </w:r>
    </w:p>
    <w:p w14:paraId="774B9E2D" w14:textId="098EAC6C" w:rsidR="00FE68DB" w:rsidRPr="00A07AF9" w:rsidRDefault="00FE68DB" w:rsidP="00A07AF9">
      <w:pPr>
        <w:pStyle w:val="BodyText"/>
      </w:pPr>
      <w:r w:rsidRPr="00A07AF9">
        <w:t>Whereas, the AMA and AMA’s Women Physicians Section have made concerted efforts to highlight the disparity of physician payment by gender in the United States today and to increase the influence of women physicians in leadership roles in medicine</w:t>
      </w:r>
      <w:r w:rsidRPr="00A07AF9">
        <w:rPr>
          <w:position w:val="8"/>
          <w:sz w:val="18"/>
          <w:szCs w:val="18"/>
        </w:rPr>
        <w:t>39</w:t>
      </w:r>
      <w:r w:rsidR="008B6DAB">
        <w:t xml:space="preserve">; </w:t>
      </w:r>
      <w:r w:rsidRPr="00A07AF9">
        <w:t>and</w:t>
      </w:r>
    </w:p>
    <w:p w14:paraId="2B00272D" w14:textId="77777777" w:rsidR="00FE68DB" w:rsidRPr="00A07AF9" w:rsidRDefault="00FE68DB" w:rsidP="00A07AF9">
      <w:pPr>
        <w:pStyle w:val="BodyText"/>
      </w:pPr>
    </w:p>
    <w:p w14:paraId="3FEBA285" w14:textId="417958DE" w:rsidR="00FE68DB" w:rsidRPr="00A07AF9" w:rsidRDefault="00FE68DB" w:rsidP="00A07AF9">
      <w:pPr>
        <w:pStyle w:val="BodyText"/>
      </w:pPr>
      <w:r w:rsidRPr="00A07AF9">
        <w:t>Whereas, the AMA Women Physicians Section supports a number of important initiatives, including Women in Medicine Month, the Women in Medicine Symposium and the Joan F. Giambalvo Fund for the Advancement of Women; and</w:t>
      </w:r>
    </w:p>
    <w:p w14:paraId="4DC6927F" w14:textId="77777777" w:rsidR="00FE68DB" w:rsidRPr="00A07AF9" w:rsidRDefault="00FE68DB" w:rsidP="00A07AF9">
      <w:pPr>
        <w:pStyle w:val="BodyText"/>
      </w:pPr>
    </w:p>
    <w:p w14:paraId="55EEE53B" w14:textId="02E4A032" w:rsidR="00FE68DB" w:rsidRPr="00A07AF9" w:rsidRDefault="00FE68DB" w:rsidP="00A07AF9">
      <w:pPr>
        <w:pStyle w:val="BodyText"/>
      </w:pPr>
      <w:r w:rsidRPr="00A07AF9">
        <w:t>Whereas, AMA policy H-525.992 supports “the full involvement of women in leadership roles throughout the federation, and encourages all components of the federation to vigorously continue their efforts to recruit women members into organized medicine</w:t>
      </w:r>
      <w:r w:rsidR="001C2730">
        <w:t>”</w:t>
      </w:r>
      <w:r w:rsidR="001C2730" w:rsidRPr="001C2730">
        <w:t xml:space="preserve"> </w:t>
      </w:r>
      <w:r w:rsidR="001C2730" w:rsidRPr="00A07AF9">
        <w:t>,</w:t>
      </w:r>
      <w:r w:rsidRPr="00A07AF9">
        <w:t xml:space="preserve"> and AMA policy D-200.981 notes that the organization “will collect and publicize information on best practices in academic medicine and non-academic medicine that foster gender parity in the profession”</w:t>
      </w:r>
      <w:r w:rsidR="001C2730">
        <w:t>; and</w:t>
      </w:r>
    </w:p>
    <w:p w14:paraId="48DCF322" w14:textId="77777777" w:rsidR="00FE68DB" w:rsidRPr="00A07AF9" w:rsidRDefault="00FE68DB" w:rsidP="00A07AF9">
      <w:pPr>
        <w:pStyle w:val="BodyText"/>
      </w:pPr>
    </w:p>
    <w:p w14:paraId="5F682C00" w14:textId="22358527" w:rsidR="00FE68DB" w:rsidRDefault="00FE68DB" w:rsidP="00A07AF9">
      <w:pPr>
        <w:pStyle w:val="BodyText"/>
      </w:pPr>
      <w:r w:rsidRPr="00A07AF9">
        <w:t>Whereas, the AMA had strong existing policy on equal pay in medicine prior to June 2018</w:t>
      </w:r>
      <w:r w:rsidRPr="00A07AF9">
        <w:rPr>
          <w:position w:val="8"/>
          <w:sz w:val="18"/>
          <w:szCs w:val="18"/>
        </w:rPr>
        <w:t>40</w:t>
      </w:r>
      <w:r w:rsidR="001C2730" w:rsidRPr="00A07AF9">
        <w:t>,</w:t>
      </w:r>
      <w:r w:rsidRPr="00A07AF9">
        <w:rPr>
          <w:position w:val="8"/>
        </w:rPr>
        <w:t xml:space="preserve"> </w:t>
      </w:r>
      <w:r w:rsidRPr="00A07AF9">
        <w:t>including (1) further “study [of] gender differences in income and advancement trends, by specialty, experience, work hours and other practice characteristics,” (2) “develop[ment of] programs to address disparities where they exist,” (3) “urg[ing] medical schools, hospitals, group practices and other physician employers to institute and monitor transparency in pay levels in order to identify and eliminate gender bias and promote gender equity throughout the profession,” (4) “collect[ing] and publiciz[ing] information on best practices in academic medicine and non-academic medicine that foster gender parity in the profession, and (5) provid[ing] training on leadership development, contract and salary negotiations and career advancement strategies, to combat gender disparities as a member benefit”</w:t>
      </w:r>
      <w:r w:rsidR="001C2730">
        <w:t>;</w:t>
      </w:r>
      <w:r w:rsidRPr="00A07AF9">
        <w:t xml:space="preserve"> and</w:t>
      </w:r>
    </w:p>
    <w:p w14:paraId="7A41DD8A" w14:textId="77777777" w:rsidR="001C2730" w:rsidRPr="00A07AF9" w:rsidRDefault="001C2730" w:rsidP="00A07AF9">
      <w:pPr>
        <w:pStyle w:val="BodyText"/>
      </w:pPr>
    </w:p>
    <w:p w14:paraId="3B79A5C3" w14:textId="65C9FD54" w:rsidR="00FE68DB" w:rsidRPr="00A07AF9" w:rsidRDefault="00FE68DB" w:rsidP="00AE105D">
      <w:pPr>
        <w:pStyle w:val="BodyText"/>
      </w:pPr>
      <w:r w:rsidRPr="00A07AF9">
        <w:t>Whereas, the AMA in June 2018 passed the most comprehensive gender equity policy to date, “Advancing Gender Equity in Medicine” (D-65.989), which states that (1) Our AMA will draft and disseminate a report detailing its positions and recommendations for gender equity in medicine, including clarifying principles for state and specialty societies, academic medical centers and other entities that employ physicians, to be submitted to the House for consideration at the 2019 Annual Meeting; (2) Our AMA will:</w:t>
      </w:r>
      <w:r w:rsidR="00AE105D">
        <w:t xml:space="preserve"> (a) </w:t>
      </w:r>
      <w:r w:rsidRPr="00AE105D">
        <w:t>advocate for institutional, departmental and practice policies that promote transparency in defining the criteria for initial and subsequent physician</w:t>
      </w:r>
      <w:r w:rsidRPr="00AE105D">
        <w:rPr>
          <w:spacing w:val="-44"/>
        </w:rPr>
        <w:t xml:space="preserve"> </w:t>
      </w:r>
      <w:r w:rsidRPr="00AE105D">
        <w:t>compensation;</w:t>
      </w:r>
      <w:r w:rsidR="00AE105D">
        <w:t xml:space="preserve"> (b) </w:t>
      </w:r>
      <w:r w:rsidRPr="00A07AF9">
        <w:t>advocate for pay structures based on objective, gender-neutral objective criteria; (c) encourage a specified approach, sufficient to identify gender disparity, to oversight of compensation models, metrics, and actual total compensation for all employed physicians; and (d) advocate for training to identify and mitigate implicit bias in compensation determination for those in positions to determine salary and bonuses, with a focus on how subtle differences in the further evaluation of physicians of different genders may impede compensation and career advancement; (3) Our AMA will recommend as immediate actions to reduce gender bias: (a) elimination of the question of prior salary information from job applications for physician recruitment in academic and private practice; (b) create an awareness campaign to inform physicians about their rights under the Lilly Ledbetter Fair Pay Act and Equal Pay Act; (c) establish educational programs to help empower all genders to negotiate equitable compensation; (d) work with relevant stakeholders to host a workshop on the role of medical societies in advancing women in medicine, with co-development and broad dissemination of a report based on workshop findings; and (e) create guidance for medical schools and health care facilities for institutional transparency of compensation, and regular gender-based pay audits; (4) Our AMA will collect and analyze comprehensive demographic data and produce a study on the inclusion of women members including, but not limited to, membership, representation in the House of Delegates, reference committee makeup, and leadership positions within our AMA, including the Board of Trustees, Councils and Section governance, plenary speaker invitations, recognition awards, and grant funding, and disseminate such findings in regular reports to the House of Delegates and making recommendations to support gender equity; and (5) Our AMA will commit to pay equity across the organization by asking our Board of Trustees to undertake routine assessments of salaries within and across the organization, while making the necessary adjustments to ensure equal pay for equal work”</w:t>
      </w:r>
      <w:bookmarkStart w:id="14" w:name="_Hlk16166546"/>
      <w:r w:rsidR="00334703">
        <w:t>;</w:t>
      </w:r>
      <w:bookmarkEnd w:id="14"/>
      <w:r w:rsidRPr="00A07AF9">
        <w:rPr>
          <w:spacing w:val="-3"/>
        </w:rPr>
        <w:t xml:space="preserve"> </w:t>
      </w:r>
      <w:r w:rsidRPr="00A07AF9">
        <w:t>and</w:t>
      </w:r>
    </w:p>
    <w:p w14:paraId="44D8EF4C" w14:textId="77777777" w:rsidR="00FE68DB" w:rsidRPr="00A07AF9" w:rsidRDefault="00FE68DB" w:rsidP="00A07AF9">
      <w:pPr>
        <w:pStyle w:val="BodyText"/>
        <w:rPr>
          <w:sz w:val="21"/>
        </w:rPr>
      </w:pPr>
    </w:p>
    <w:p w14:paraId="51611F0F" w14:textId="38B7D5DC" w:rsidR="00FE68DB" w:rsidRPr="00A07AF9" w:rsidRDefault="00FE68DB" w:rsidP="00A07AF9">
      <w:pPr>
        <w:pStyle w:val="BodyText"/>
      </w:pPr>
      <w:r w:rsidRPr="00A07AF9">
        <w:t xml:space="preserve">Whereas, in December 2018, the Massachusetts Medical Society (MMS) endorsed the AMA’s gender equity principles by passing equivalent policy titled “Advancing Gender </w:t>
      </w:r>
      <w:r w:rsidRPr="00A07AF9">
        <w:lastRenderedPageBreak/>
        <w:t>Equity in Medicine”</w:t>
      </w:r>
      <w:r w:rsidR="00334703">
        <w:t>;</w:t>
      </w:r>
      <w:r w:rsidRPr="00A07AF9">
        <w:t xml:space="preserve"> and</w:t>
      </w:r>
    </w:p>
    <w:p w14:paraId="15F1643C" w14:textId="77777777" w:rsidR="00FE68DB" w:rsidRPr="00A07AF9" w:rsidRDefault="00FE68DB" w:rsidP="00A07AF9">
      <w:pPr>
        <w:pStyle w:val="BodyText"/>
        <w:ind w:left="120"/>
      </w:pPr>
    </w:p>
    <w:p w14:paraId="689F06D8" w14:textId="77777777" w:rsidR="00FE68DB" w:rsidRPr="00344436" w:rsidRDefault="00FE68DB" w:rsidP="00A07AF9">
      <w:pPr>
        <w:pStyle w:val="BodyText"/>
      </w:pPr>
      <w:r w:rsidRPr="00344436">
        <w:rPr>
          <w:u w:val="thick"/>
        </w:rPr>
        <w:t>Indiana State Medical Association Efforts</w:t>
      </w:r>
    </w:p>
    <w:p w14:paraId="37D67D63" w14:textId="4F58580F" w:rsidR="00FE68DB" w:rsidRPr="00344436" w:rsidRDefault="00FE68DB" w:rsidP="00A07AF9">
      <w:pPr>
        <w:pStyle w:val="BodyText"/>
      </w:pPr>
      <w:r w:rsidRPr="00344436">
        <w:t>Whereas, ISMA has policy that states:</w:t>
      </w:r>
    </w:p>
    <w:p w14:paraId="3A950E8A" w14:textId="77777777" w:rsidR="00FE68DB" w:rsidRPr="00344436" w:rsidRDefault="00FE68DB" w:rsidP="00A07AF9">
      <w:pPr>
        <w:pStyle w:val="BodyText"/>
        <w:ind w:left="120"/>
      </w:pPr>
    </w:p>
    <w:p w14:paraId="035B9A3B" w14:textId="11085D2E" w:rsidR="00FE68DB" w:rsidRPr="00344436" w:rsidRDefault="00FE68DB" w:rsidP="00A07AF9">
      <w:pPr>
        <w:pStyle w:val="BodyText"/>
      </w:pPr>
      <w:r w:rsidRPr="00344436">
        <w:t xml:space="preserve">WOMEN IN MEDICINE, COMMITTEE ON (RESOLUTION 10-43) RESOLVED, that the ISMA establish a Women in Medicine Committee with the purposes of: Increasing membership and participation of female medical students, residents and physicians in the ISMA • Providing a forum for mentoring, leadership development and collegiality among Indiana women in medicine; and be it further, RESOLVED, that the ISMA Bylaws be amended where appropriate to add the following: Updated December 2018 72 Committee on Women in Medicine - The duties of this committee shall be to increase membership and participation of female medical students, residents, fellows and physicians in the ISMA and to provide a forum for mentoring leadership development and collegiality among Indiana women in medicine; and </w:t>
      </w:r>
    </w:p>
    <w:p w14:paraId="6C387198" w14:textId="77777777" w:rsidR="00FE68DB" w:rsidRPr="00344436" w:rsidRDefault="00FE68DB" w:rsidP="00A07AF9">
      <w:pPr>
        <w:pStyle w:val="BodyText"/>
        <w:ind w:left="120"/>
      </w:pPr>
    </w:p>
    <w:p w14:paraId="4C6ABBD8" w14:textId="0EEFA493" w:rsidR="00FE68DB" w:rsidRPr="00A07AF9" w:rsidRDefault="00FE68DB" w:rsidP="00A07AF9">
      <w:pPr>
        <w:pStyle w:val="BodyText"/>
      </w:pPr>
      <w:r w:rsidRPr="00344436">
        <w:t>Whereas, ISMA does not have comparable policies to the AMA on these important topics; therefore, be it</w:t>
      </w:r>
    </w:p>
    <w:p w14:paraId="35B52F67" w14:textId="77777777" w:rsidR="00FE68DB" w:rsidRPr="00A07AF9" w:rsidRDefault="00FE68DB" w:rsidP="00A07AF9">
      <w:pPr>
        <w:pStyle w:val="BodyText"/>
        <w:ind w:left="120"/>
      </w:pPr>
    </w:p>
    <w:p w14:paraId="02E84568" w14:textId="22C4CC20" w:rsidR="00FE68DB" w:rsidRPr="00A07AF9" w:rsidRDefault="00FE68DB" w:rsidP="00A07AF9">
      <w:pPr>
        <w:pStyle w:val="BodyText"/>
      </w:pPr>
      <w:r w:rsidRPr="00A07AF9">
        <w:t xml:space="preserve">RESOLVED, that </w:t>
      </w:r>
      <w:r w:rsidR="00344436">
        <w:t>ISMA</w:t>
      </w:r>
      <w:r w:rsidR="006F0F9F">
        <w:t xml:space="preserve"> </w:t>
      </w:r>
      <w:r w:rsidRPr="00A07AF9">
        <w:t xml:space="preserve">draft and disseminate a report detailing its positions and recommendations for gender equity in medicine, including clarifying principles for state and specialty societies, academic medical centers and other entities that employ physicians, to be submitted to the House for consideration at the </w:t>
      </w:r>
      <w:r w:rsidRPr="00BD244D">
        <w:t>20</w:t>
      </w:r>
      <w:r w:rsidR="00AA0B10" w:rsidRPr="00BD244D">
        <w:t xml:space="preserve">20 </w:t>
      </w:r>
      <w:r w:rsidRPr="00BD244D">
        <w:t>Annual State Meeting;</w:t>
      </w:r>
      <w:r w:rsidRPr="00A07AF9">
        <w:t xml:space="preserve"> and be it further</w:t>
      </w:r>
    </w:p>
    <w:p w14:paraId="23BB6918" w14:textId="77777777" w:rsidR="00FE68DB" w:rsidRPr="00A07AF9" w:rsidRDefault="00FE68DB" w:rsidP="00A07AF9">
      <w:pPr>
        <w:pStyle w:val="BodyText"/>
        <w:ind w:left="-360"/>
      </w:pPr>
    </w:p>
    <w:p w14:paraId="67BB8E0B" w14:textId="7C35BF72" w:rsidR="00FE68DB" w:rsidRPr="00A07AF9" w:rsidRDefault="00FE68DB" w:rsidP="00A07AF9">
      <w:pPr>
        <w:pStyle w:val="BodyText"/>
      </w:pPr>
      <w:r w:rsidRPr="00A07AF9">
        <w:t>RESOLVED, that ISMA:</w:t>
      </w:r>
    </w:p>
    <w:p w14:paraId="2145220D" w14:textId="77777777" w:rsidR="00FE68DB" w:rsidRPr="00A07AF9" w:rsidRDefault="00FE68DB" w:rsidP="00A07AF9">
      <w:pPr>
        <w:pStyle w:val="ListParagraph"/>
        <w:widowControl w:val="0"/>
        <w:numPr>
          <w:ilvl w:val="0"/>
          <w:numId w:val="18"/>
        </w:numPr>
        <w:tabs>
          <w:tab w:val="left" w:pos="480"/>
        </w:tabs>
        <w:autoSpaceDE w:val="0"/>
        <w:autoSpaceDN w:val="0"/>
        <w:spacing w:after="0" w:line="240" w:lineRule="auto"/>
        <w:ind w:left="360"/>
        <w:rPr>
          <w:rFonts w:ascii="Arial" w:hAnsi="Arial" w:cs="Arial"/>
          <w:sz w:val="24"/>
          <w:szCs w:val="24"/>
        </w:rPr>
      </w:pPr>
      <w:r w:rsidRPr="00A07AF9">
        <w:rPr>
          <w:rFonts w:ascii="Arial" w:hAnsi="Arial" w:cs="Arial"/>
          <w:sz w:val="24"/>
          <w:szCs w:val="24"/>
        </w:rPr>
        <w:t>Advocate for institutional, departmental and practice policies that promote transparency in defining the criteria for initial and subsequent physician compensation</w:t>
      </w:r>
    </w:p>
    <w:p w14:paraId="74380F55" w14:textId="77777777" w:rsidR="00FE68DB" w:rsidRPr="00A07AF9" w:rsidRDefault="00FE68DB" w:rsidP="00A07AF9">
      <w:pPr>
        <w:pStyle w:val="ListParagraph"/>
        <w:widowControl w:val="0"/>
        <w:numPr>
          <w:ilvl w:val="0"/>
          <w:numId w:val="18"/>
        </w:numPr>
        <w:tabs>
          <w:tab w:val="left" w:pos="480"/>
        </w:tabs>
        <w:autoSpaceDE w:val="0"/>
        <w:autoSpaceDN w:val="0"/>
        <w:spacing w:after="0" w:line="240" w:lineRule="auto"/>
        <w:ind w:left="360"/>
        <w:rPr>
          <w:rFonts w:ascii="Arial" w:hAnsi="Arial" w:cs="Arial"/>
          <w:sz w:val="24"/>
          <w:szCs w:val="24"/>
        </w:rPr>
      </w:pPr>
      <w:r w:rsidRPr="00A07AF9">
        <w:rPr>
          <w:rFonts w:ascii="Arial" w:hAnsi="Arial" w:cs="Arial"/>
          <w:sz w:val="24"/>
          <w:szCs w:val="24"/>
        </w:rPr>
        <w:t>Advocate for pay structures based on objective, gender-neutral objective</w:t>
      </w:r>
      <w:r w:rsidRPr="00A07AF9">
        <w:rPr>
          <w:rFonts w:ascii="Arial" w:hAnsi="Arial" w:cs="Arial"/>
          <w:spacing w:val="-23"/>
          <w:sz w:val="24"/>
          <w:szCs w:val="24"/>
        </w:rPr>
        <w:t xml:space="preserve"> </w:t>
      </w:r>
      <w:r w:rsidRPr="00A07AF9">
        <w:rPr>
          <w:rFonts w:ascii="Arial" w:hAnsi="Arial" w:cs="Arial"/>
          <w:sz w:val="24"/>
          <w:szCs w:val="24"/>
        </w:rPr>
        <w:t>criteria</w:t>
      </w:r>
    </w:p>
    <w:p w14:paraId="25B11C14" w14:textId="77777777" w:rsidR="00FE68DB" w:rsidRPr="00A07AF9" w:rsidRDefault="00FE68DB" w:rsidP="00A07AF9">
      <w:pPr>
        <w:pStyle w:val="ListParagraph"/>
        <w:widowControl w:val="0"/>
        <w:numPr>
          <w:ilvl w:val="0"/>
          <w:numId w:val="18"/>
        </w:numPr>
        <w:tabs>
          <w:tab w:val="left" w:pos="466"/>
        </w:tabs>
        <w:autoSpaceDE w:val="0"/>
        <w:autoSpaceDN w:val="0"/>
        <w:spacing w:after="0" w:line="240" w:lineRule="auto"/>
        <w:ind w:left="360"/>
        <w:rPr>
          <w:rFonts w:ascii="Arial" w:hAnsi="Arial" w:cs="Arial"/>
          <w:sz w:val="24"/>
          <w:szCs w:val="24"/>
        </w:rPr>
      </w:pPr>
      <w:r w:rsidRPr="00A07AF9">
        <w:rPr>
          <w:rFonts w:ascii="Arial" w:hAnsi="Arial" w:cs="Arial"/>
          <w:sz w:val="24"/>
          <w:szCs w:val="24"/>
        </w:rPr>
        <w:t>Encourage a specified approach, sufficient to identify gender disparity, to oversight of compensation models, metrics, and actual total compensation for all employed physicians</w:t>
      </w:r>
    </w:p>
    <w:p w14:paraId="2C4EAD15" w14:textId="77777777" w:rsidR="00344436" w:rsidRDefault="00FE68DB" w:rsidP="00344436">
      <w:pPr>
        <w:pStyle w:val="ListParagraph"/>
        <w:widowControl w:val="0"/>
        <w:numPr>
          <w:ilvl w:val="0"/>
          <w:numId w:val="18"/>
        </w:numPr>
        <w:tabs>
          <w:tab w:val="left" w:pos="480"/>
        </w:tabs>
        <w:autoSpaceDE w:val="0"/>
        <w:autoSpaceDN w:val="0"/>
        <w:spacing w:after="0" w:line="240" w:lineRule="auto"/>
        <w:ind w:left="360"/>
        <w:rPr>
          <w:rFonts w:ascii="Arial" w:hAnsi="Arial" w:cs="Arial"/>
          <w:sz w:val="24"/>
          <w:szCs w:val="24"/>
        </w:rPr>
      </w:pPr>
      <w:r w:rsidRPr="00A07AF9">
        <w:rPr>
          <w:rFonts w:ascii="Arial" w:hAnsi="Arial" w:cs="Arial"/>
          <w:sz w:val="24"/>
          <w:szCs w:val="24"/>
        </w:rPr>
        <w:t xml:space="preserve">Advocate for training to identify and mitigate implicit bias in compensation determination for those in positions to determine salary and bonuses, with a focus on how subtle differences in the further evaluation of physicians of different genders may impede compensation and career advancement; </w:t>
      </w:r>
    </w:p>
    <w:p w14:paraId="168EE9D5" w14:textId="2F78293B" w:rsidR="00FE68DB" w:rsidRPr="00344436" w:rsidRDefault="00FE68DB" w:rsidP="00344436">
      <w:pPr>
        <w:widowControl w:val="0"/>
        <w:tabs>
          <w:tab w:val="left" w:pos="480"/>
        </w:tabs>
        <w:autoSpaceDE w:val="0"/>
        <w:autoSpaceDN w:val="0"/>
        <w:rPr>
          <w:rFonts w:ascii="Arial" w:hAnsi="Arial" w:cs="Arial"/>
          <w:sz w:val="24"/>
          <w:szCs w:val="24"/>
        </w:rPr>
      </w:pPr>
      <w:r w:rsidRPr="00344436">
        <w:rPr>
          <w:rFonts w:ascii="Arial" w:hAnsi="Arial" w:cs="Arial"/>
          <w:sz w:val="24"/>
          <w:szCs w:val="24"/>
        </w:rPr>
        <w:t>and be it</w:t>
      </w:r>
      <w:r w:rsidRPr="00344436">
        <w:rPr>
          <w:rFonts w:ascii="Arial" w:hAnsi="Arial" w:cs="Arial"/>
          <w:spacing w:val="-14"/>
          <w:sz w:val="24"/>
          <w:szCs w:val="24"/>
        </w:rPr>
        <w:t xml:space="preserve"> </w:t>
      </w:r>
      <w:r w:rsidRPr="00344436">
        <w:rPr>
          <w:rFonts w:ascii="Arial" w:hAnsi="Arial" w:cs="Arial"/>
          <w:sz w:val="24"/>
          <w:szCs w:val="24"/>
        </w:rPr>
        <w:t>further</w:t>
      </w:r>
    </w:p>
    <w:p w14:paraId="03AD5D8F" w14:textId="77777777" w:rsidR="00FE68DB" w:rsidRPr="00A07AF9" w:rsidRDefault="00FE68DB" w:rsidP="00A07AF9">
      <w:pPr>
        <w:pStyle w:val="BodyText"/>
      </w:pPr>
    </w:p>
    <w:p w14:paraId="2CEAEDE0" w14:textId="7BA340C6" w:rsidR="00FE68DB" w:rsidRPr="00A07AF9" w:rsidRDefault="00FE68DB" w:rsidP="00A07AF9">
      <w:pPr>
        <w:pStyle w:val="BodyText"/>
      </w:pPr>
      <w:r w:rsidRPr="00A07AF9">
        <w:t>RESOLVED, that ISMA recommend as immediate actions to reduce gender bias (a) eliminate of the question of prior salary information from job applications for physician recruitment in academic and private practice; (b) inform physicians about their rights under the Lilly Ledbetter Fair Pay Act and Equal Pay Act; (c) establish educational programs to help empower all genders to negotiate equitable compensation; (d) work with relevant stakeholders to host a workshop on the role of medical societies in advancing women in medicine, with co-development and broad dissemination of a report based on workshop findings; and (e) create guidance for medical schools and health care facilities for institutional transparency of compensation, and regular gender-based pay audits; and be it further</w:t>
      </w:r>
    </w:p>
    <w:p w14:paraId="4BB46352" w14:textId="77777777" w:rsidR="00FE68DB" w:rsidRPr="00A07AF9" w:rsidRDefault="00FE68DB" w:rsidP="00A07AF9">
      <w:pPr>
        <w:pStyle w:val="BodyText"/>
      </w:pPr>
    </w:p>
    <w:p w14:paraId="62531C6D" w14:textId="2E0E2503" w:rsidR="00FE68DB" w:rsidRPr="00A07AF9" w:rsidRDefault="00FE68DB" w:rsidP="00A07AF9">
      <w:pPr>
        <w:pStyle w:val="BodyText"/>
      </w:pPr>
      <w:r w:rsidRPr="00A07AF9">
        <w:t xml:space="preserve">RESOLVED, that ISMA collect and analyze comprehensive demographic data and </w:t>
      </w:r>
      <w:r w:rsidRPr="00A07AF9">
        <w:lastRenderedPageBreak/>
        <w:t>produce a study on the inclusion of women members including, but not limited to, membership, representation in the House of Delegates, reference committee makeup, and leadership positions within our Indiana State Medical Association, including the Board of Trustees, councils and section governance, plenary speaker invitations, recognition awards, and grant funding, and disseminate such findings in regular reports to the House of Delegates, beginning at the 2020 meeting and continuing yearly thereafter, with recommendations to support ongoing gender equity efforts; and be it further</w:t>
      </w:r>
    </w:p>
    <w:p w14:paraId="2976610F" w14:textId="77777777" w:rsidR="00FE68DB" w:rsidRPr="00A07AF9" w:rsidRDefault="00FE68DB" w:rsidP="00A07AF9">
      <w:pPr>
        <w:pStyle w:val="BodyText"/>
      </w:pPr>
    </w:p>
    <w:p w14:paraId="3D763FA9" w14:textId="25660107" w:rsidR="00FE68DB" w:rsidRPr="00A07AF9" w:rsidRDefault="00FE68DB" w:rsidP="00A07AF9">
      <w:pPr>
        <w:pStyle w:val="BodyText"/>
        <w:ind w:left="1"/>
      </w:pPr>
      <w:r w:rsidRPr="00A07AF9">
        <w:t>RESOLVED, that ISMA commit to pay equity across the organization by encouraging the Executive Vice President to undertake routine assessments of salaries within and across the organization, while making the necessary adjustments to ensure equal pay for equal work.</w:t>
      </w:r>
    </w:p>
    <w:p w14:paraId="7C750D9C" w14:textId="24291DF4" w:rsidR="00FE68DB" w:rsidRDefault="00FE68DB" w:rsidP="00A07AF9">
      <w:pPr>
        <w:pStyle w:val="BodyText"/>
        <w:rPr>
          <w:sz w:val="26"/>
        </w:rPr>
      </w:pPr>
    </w:p>
    <w:p w14:paraId="202C1BE7" w14:textId="77777777" w:rsidR="0061744A" w:rsidRPr="0061744A" w:rsidRDefault="0061744A" w:rsidP="0061744A">
      <w:pPr>
        <w:pStyle w:val="PlainText"/>
        <w:rPr>
          <w:rFonts w:ascii="Arial" w:hAnsi="Arial" w:cs="Arial"/>
        </w:rPr>
      </w:pPr>
      <w:r w:rsidRPr="0061744A">
        <w:rPr>
          <w:rFonts w:ascii="Arial" w:hAnsi="Arial" w:cs="Arial"/>
          <w:b/>
        </w:rPr>
        <w:t>FISCAL NOTE:</w:t>
      </w:r>
      <w:r w:rsidRPr="0061744A">
        <w:rPr>
          <w:rFonts w:ascii="Arial" w:hAnsi="Arial" w:cs="Arial"/>
        </w:rPr>
        <w:t xml:space="preserve"> </w:t>
      </w:r>
      <w:r w:rsidRPr="0061744A">
        <w:rPr>
          <w:rFonts w:ascii="Arial" w:hAnsi="Arial" w:cs="Arial"/>
          <w:i/>
          <w:iCs/>
        </w:rPr>
        <w:t>The introduced resolution proposes that ISMA “establish educational programs” and “host a workshop” to achieve the desired outcomes. Additional specificity is needed to determine scope and scale of such offerings; costs could range from $5,000 to $15,000 depending upon delivery method and length of offerings. Costs include, but are not limited to, event promotion, content development, procuring faculty, program delivery and disseminating reports.</w:t>
      </w:r>
    </w:p>
    <w:p w14:paraId="586ECDB7" w14:textId="2DD6C889" w:rsidR="0061744A" w:rsidRPr="0061744A" w:rsidRDefault="0061744A" w:rsidP="00A07AF9">
      <w:pPr>
        <w:pStyle w:val="BodyText"/>
        <w:rPr>
          <w:sz w:val="26"/>
        </w:rPr>
      </w:pPr>
    </w:p>
    <w:p w14:paraId="23D80E8E" w14:textId="77777777" w:rsidR="0061744A" w:rsidRPr="00A07AF9" w:rsidRDefault="0061744A" w:rsidP="00A07AF9">
      <w:pPr>
        <w:pStyle w:val="BodyText"/>
        <w:rPr>
          <w:sz w:val="26"/>
        </w:rPr>
      </w:pPr>
    </w:p>
    <w:p w14:paraId="319803FF" w14:textId="77777777" w:rsidR="00FE68DB" w:rsidRPr="00A07AF9" w:rsidRDefault="00FE68DB" w:rsidP="00A07AF9">
      <w:pPr>
        <w:ind w:left="1" w:hanging="1"/>
        <w:rPr>
          <w:rFonts w:ascii="Arial" w:hAnsi="Arial" w:cs="Arial"/>
          <w:sz w:val="20"/>
          <w:u w:val="single"/>
        </w:rPr>
      </w:pPr>
      <w:r w:rsidRPr="00A07AF9">
        <w:rPr>
          <w:rFonts w:ascii="Arial" w:hAnsi="Arial" w:cs="Arial"/>
          <w:sz w:val="20"/>
          <w:u w:val="single"/>
        </w:rPr>
        <w:t>Editor’s Note</w:t>
      </w:r>
    </w:p>
    <w:p w14:paraId="2FDE1DE3" w14:textId="68E3A67F" w:rsidR="00FE68DB" w:rsidRPr="00A07AF9" w:rsidRDefault="00FE68DB" w:rsidP="00A07AF9">
      <w:pPr>
        <w:ind w:left="2" w:hanging="1"/>
        <w:rPr>
          <w:rFonts w:ascii="Arial" w:hAnsi="Arial" w:cs="Arial"/>
          <w:sz w:val="20"/>
        </w:rPr>
      </w:pPr>
      <w:r w:rsidRPr="00A07AF9">
        <w:rPr>
          <w:rFonts w:ascii="Arial" w:hAnsi="Arial" w:cs="Arial"/>
          <w:sz w:val="20"/>
        </w:rPr>
        <w:t>This resolution, along with the cited resources, was largely written by Dr. Julie Silver and Dr. Michael Sinha, and the authors would like to acknowledge their important contribution. Appropriate changes were made by Theresa Rohr-Kirchgraber</w:t>
      </w:r>
      <w:r w:rsidR="006F0F9F">
        <w:rPr>
          <w:rFonts w:ascii="Arial" w:hAnsi="Arial" w:cs="Arial"/>
          <w:sz w:val="20"/>
        </w:rPr>
        <w:t>,</w:t>
      </w:r>
      <w:r w:rsidRPr="00A07AF9">
        <w:rPr>
          <w:rFonts w:ascii="Arial" w:hAnsi="Arial" w:cs="Arial"/>
          <w:sz w:val="20"/>
        </w:rPr>
        <w:t xml:space="preserve"> MD, and Kimberly Chernoby, MD, JD, the lead sponsors, as part of an ongoing effort by the American Medical Women’s Association known as Revolution by Resolution, aimed at bringing gender equity resolutions to state and specialty medical societies.</w:t>
      </w:r>
    </w:p>
    <w:p w14:paraId="772D558B" w14:textId="77777777" w:rsidR="00FE68DB" w:rsidRPr="00A07AF9" w:rsidRDefault="00FE68DB" w:rsidP="00A07AF9">
      <w:pPr>
        <w:ind w:left="120" w:hanging="1"/>
        <w:rPr>
          <w:rFonts w:ascii="Arial" w:hAnsi="Arial" w:cs="Arial"/>
        </w:rPr>
      </w:pPr>
    </w:p>
    <w:p w14:paraId="2137ABA9" w14:textId="77777777" w:rsidR="00FE68DB" w:rsidRPr="00A07AF9" w:rsidRDefault="00FE68DB" w:rsidP="00A07AF9">
      <w:pPr>
        <w:ind w:left="3" w:hanging="1"/>
        <w:rPr>
          <w:rFonts w:ascii="Arial" w:hAnsi="Arial" w:cs="Arial"/>
          <w:sz w:val="20"/>
          <w:u w:val="single"/>
        </w:rPr>
      </w:pPr>
      <w:r w:rsidRPr="00A07AF9">
        <w:rPr>
          <w:rFonts w:ascii="Arial" w:hAnsi="Arial" w:cs="Arial"/>
          <w:sz w:val="20"/>
          <w:u w:val="single"/>
        </w:rPr>
        <w:t>References</w:t>
      </w:r>
    </w:p>
    <w:p w14:paraId="6FC1371A" w14:textId="77777777" w:rsidR="00FE68DB" w:rsidRPr="00A07AF9" w:rsidRDefault="00FE68DB" w:rsidP="00A07AF9">
      <w:pPr>
        <w:ind w:left="183" w:hanging="180"/>
        <w:rPr>
          <w:rFonts w:ascii="Arial" w:hAnsi="Arial" w:cs="Arial"/>
          <w:sz w:val="20"/>
        </w:rPr>
      </w:pPr>
      <w:r w:rsidRPr="00A07AF9">
        <w:rPr>
          <w:rFonts w:ascii="Arial" w:hAnsi="Arial" w:cs="Arial"/>
          <w:position w:val="6"/>
          <w:sz w:val="20"/>
        </w:rPr>
        <w:t xml:space="preserve">1 </w:t>
      </w:r>
      <w:r w:rsidRPr="00A07AF9">
        <w:rPr>
          <w:rFonts w:ascii="Arial" w:hAnsi="Arial" w:cs="Arial"/>
          <w:sz w:val="20"/>
        </w:rPr>
        <w:t xml:space="preserve">Silver JK, Slocum CS, Bank AM, et al. Where Are the Women? The Underrepresentation of Women Physicians Among Recognition Award Recipients From Medical Specialty Societies. </w:t>
      </w:r>
      <w:r w:rsidRPr="00A07AF9">
        <w:rPr>
          <w:rFonts w:ascii="Arial" w:hAnsi="Arial" w:cs="Arial"/>
          <w:i/>
          <w:sz w:val="20"/>
        </w:rPr>
        <w:t xml:space="preserve">PM R. </w:t>
      </w:r>
      <w:r w:rsidRPr="00A07AF9">
        <w:rPr>
          <w:rFonts w:ascii="Arial" w:hAnsi="Arial" w:cs="Arial"/>
          <w:sz w:val="20"/>
        </w:rPr>
        <w:t>2017;9(8):804-815.</w:t>
      </w:r>
    </w:p>
    <w:p w14:paraId="626BCFF0" w14:textId="77777777" w:rsidR="00FE68DB" w:rsidRPr="00A07AF9" w:rsidRDefault="00FE68DB" w:rsidP="00A07AF9">
      <w:pPr>
        <w:pStyle w:val="ListParagraph"/>
        <w:widowControl w:val="0"/>
        <w:numPr>
          <w:ilvl w:val="0"/>
          <w:numId w:val="22"/>
        </w:numPr>
        <w:tabs>
          <w:tab w:val="left" w:pos="303"/>
        </w:tabs>
        <w:autoSpaceDE w:val="0"/>
        <w:autoSpaceDN w:val="0"/>
        <w:spacing w:after="0" w:line="240" w:lineRule="auto"/>
        <w:ind w:left="182" w:hanging="179"/>
        <w:rPr>
          <w:rFonts w:ascii="Arial" w:hAnsi="Arial" w:cs="Arial"/>
          <w:sz w:val="20"/>
          <w:szCs w:val="20"/>
        </w:rPr>
      </w:pPr>
      <w:r w:rsidRPr="00A07AF9">
        <w:rPr>
          <w:rFonts w:ascii="Arial" w:hAnsi="Arial" w:cs="Arial"/>
          <w:sz w:val="20"/>
          <w:szCs w:val="20"/>
        </w:rPr>
        <w:t xml:space="preserve">Carr PL, Gunn CM, Kaplan SA, Raj A, Freund KM. Inadequate progress for women in academic medicine: findings from the National Faculty Study. </w:t>
      </w:r>
      <w:r w:rsidRPr="00A07AF9">
        <w:rPr>
          <w:rFonts w:ascii="Arial" w:hAnsi="Arial" w:cs="Arial"/>
          <w:i/>
          <w:sz w:val="20"/>
          <w:szCs w:val="20"/>
        </w:rPr>
        <w:t>J Womens Health (Larchmt).</w:t>
      </w:r>
      <w:r w:rsidRPr="00A07AF9">
        <w:rPr>
          <w:rFonts w:ascii="Arial" w:hAnsi="Arial" w:cs="Arial"/>
          <w:i/>
          <w:spacing w:val="-3"/>
          <w:sz w:val="20"/>
          <w:szCs w:val="20"/>
        </w:rPr>
        <w:t xml:space="preserve"> </w:t>
      </w:r>
      <w:r w:rsidRPr="00A07AF9">
        <w:rPr>
          <w:rFonts w:ascii="Arial" w:hAnsi="Arial" w:cs="Arial"/>
          <w:sz w:val="20"/>
          <w:szCs w:val="20"/>
        </w:rPr>
        <w:t>2015;24(3):190-199.</w:t>
      </w:r>
    </w:p>
    <w:p w14:paraId="5D150ED1" w14:textId="77777777" w:rsidR="00FE68DB" w:rsidRPr="00A07AF9" w:rsidRDefault="00FE68DB" w:rsidP="00A07AF9">
      <w:pPr>
        <w:pStyle w:val="ListParagraph"/>
        <w:widowControl w:val="0"/>
        <w:numPr>
          <w:ilvl w:val="0"/>
          <w:numId w:val="22"/>
        </w:numPr>
        <w:tabs>
          <w:tab w:val="left" w:pos="238"/>
        </w:tabs>
        <w:autoSpaceDE w:val="0"/>
        <w:autoSpaceDN w:val="0"/>
        <w:spacing w:after="0" w:line="240" w:lineRule="auto"/>
        <w:ind w:left="182"/>
        <w:rPr>
          <w:rFonts w:ascii="Arial" w:hAnsi="Arial" w:cs="Arial"/>
          <w:sz w:val="20"/>
          <w:szCs w:val="20"/>
        </w:rPr>
      </w:pPr>
      <w:r w:rsidRPr="00A07AF9">
        <w:rPr>
          <w:rFonts w:ascii="Arial" w:hAnsi="Arial" w:cs="Arial"/>
          <w:sz w:val="20"/>
          <w:szCs w:val="20"/>
        </w:rPr>
        <w:t>Helitzer</w:t>
      </w:r>
      <w:r w:rsidRPr="00A07AF9">
        <w:rPr>
          <w:rFonts w:ascii="Arial" w:hAnsi="Arial" w:cs="Arial"/>
          <w:spacing w:val="-13"/>
          <w:sz w:val="20"/>
          <w:szCs w:val="20"/>
        </w:rPr>
        <w:t xml:space="preserve"> </w:t>
      </w:r>
      <w:r w:rsidRPr="00A07AF9">
        <w:rPr>
          <w:rFonts w:ascii="Arial" w:hAnsi="Arial" w:cs="Arial"/>
          <w:sz w:val="20"/>
          <w:szCs w:val="20"/>
        </w:rPr>
        <w:t>DL,</w:t>
      </w:r>
      <w:r w:rsidRPr="00A07AF9">
        <w:rPr>
          <w:rFonts w:ascii="Arial" w:hAnsi="Arial" w:cs="Arial"/>
          <w:spacing w:val="-12"/>
          <w:sz w:val="20"/>
          <w:szCs w:val="20"/>
        </w:rPr>
        <w:t xml:space="preserve"> </w:t>
      </w:r>
      <w:r w:rsidRPr="00A07AF9">
        <w:rPr>
          <w:rFonts w:ascii="Arial" w:hAnsi="Arial" w:cs="Arial"/>
          <w:sz w:val="20"/>
          <w:szCs w:val="20"/>
        </w:rPr>
        <w:t>Newbill</w:t>
      </w:r>
      <w:r w:rsidRPr="00A07AF9">
        <w:rPr>
          <w:rFonts w:ascii="Arial" w:hAnsi="Arial" w:cs="Arial"/>
          <w:spacing w:val="-12"/>
          <w:sz w:val="20"/>
          <w:szCs w:val="20"/>
        </w:rPr>
        <w:t xml:space="preserve"> </w:t>
      </w:r>
      <w:r w:rsidRPr="00A07AF9">
        <w:rPr>
          <w:rFonts w:ascii="Arial" w:hAnsi="Arial" w:cs="Arial"/>
          <w:sz w:val="20"/>
          <w:szCs w:val="20"/>
        </w:rPr>
        <w:t>SL,</w:t>
      </w:r>
      <w:r w:rsidRPr="00A07AF9">
        <w:rPr>
          <w:rFonts w:ascii="Arial" w:hAnsi="Arial" w:cs="Arial"/>
          <w:spacing w:val="-12"/>
          <w:sz w:val="20"/>
          <w:szCs w:val="20"/>
        </w:rPr>
        <w:t xml:space="preserve"> </w:t>
      </w:r>
      <w:r w:rsidRPr="00A07AF9">
        <w:rPr>
          <w:rFonts w:ascii="Arial" w:hAnsi="Arial" w:cs="Arial"/>
          <w:sz w:val="20"/>
          <w:szCs w:val="20"/>
        </w:rPr>
        <w:t>Cardinali</w:t>
      </w:r>
      <w:r w:rsidRPr="00A07AF9">
        <w:rPr>
          <w:rFonts w:ascii="Arial" w:hAnsi="Arial" w:cs="Arial"/>
          <w:spacing w:val="-12"/>
          <w:sz w:val="20"/>
          <w:szCs w:val="20"/>
        </w:rPr>
        <w:t xml:space="preserve"> </w:t>
      </w:r>
      <w:r w:rsidRPr="00A07AF9">
        <w:rPr>
          <w:rFonts w:ascii="Arial" w:hAnsi="Arial" w:cs="Arial"/>
          <w:sz w:val="20"/>
          <w:szCs w:val="20"/>
        </w:rPr>
        <w:t>G,</w:t>
      </w:r>
      <w:r w:rsidRPr="00A07AF9">
        <w:rPr>
          <w:rFonts w:ascii="Arial" w:hAnsi="Arial" w:cs="Arial"/>
          <w:spacing w:val="-12"/>
          <w:sz w:val="20"/>
          <w:szCs w:val="20"/>
        </w:rPr>
        <w:t xml:space="preserve"> </w:t>
      </w:r>
      <w:r w:rsidRPr="00A07AF9">
        <w:rPr>
          <w:rFonts w:ascii="Arial" w:hAnsi="Arial" w:cs="Arial"/>
          <w:sz w:val="20"/>
          <w:szCs w:val="20"/>
        </w:rPr>
        <w:t>Morahan</w:t>
      </w:r>
      <w:r w:rsidRPr="00A07AF9">
        <w:rPr>
          <w:rFonts w:ascii="Arial" w:hAnsi="Arial" w:cs="Arial"/>
          <w:spacing w:val="-12"/>
          <w:sz w:val="20"/>
          <w:szCs w:val="20"/>
        </w:rPr>
        <w:t xml:space="preserve"> </w:t>
      </w:r>
      <w:r w:rsidRPr="00A07AF9">
        <w:rPr>
          <w:rFonts w:ascii="Arial" w:hAnsi="Arial" w:cs="Arial"/>
          <w:sz w:val="20"/>
          <w:szCs w:val="20"/>
        </w:rPr>
        <w:t>PS,</w:t>
      </w:r>
      <w:r w:rsidRPr="00A07AF9">
        <w:rPr>
          <w:rFonts w:ascii="Arial" w:hAnsi="Arial" w:cs="Arial"/>
          <w:spacing w:val="-12"/>
          <w:sz w:val="20"/>
          <w:szCs w:val="20"/>
        </w:rPr>
        <w:t xml:space="preserve"> </w:t>
      </w:r>
      <w:r w:rsidRPr="00A07AF9">
        <w:rPr>
          <w:rFonts w:ascii="Arial" w:hAnsi="Arial" w:cs="Arial"/>
          <w:sz w:val="20"/>
          <w:szCs w:val="20"/>
        </w:rPr>
        <w:t>Chang</w:t>
      </w:r>
      <w:r w:rsidRPr="00A07AF9">
        <w:rPr>
          <w:rFonts w:ascii="Arial" w:hAnsi="Arial" w:cs="Arial"/>
          <w:spacing w:val="-12"/>
          <w:sz w:val="20"/>
          <w:szCs w:val="20"/>
        </w:rPr>
        <w:t xml:space="preserve"> </w:t>
      </w:r>
      <w:r w:rsidRPr="00A07AF9">
        <w:rPr>
          <w:rFonts w:ascii="Arial" w:hAnsi="Arial" w:cs="Arial"/>
          <w:sz w:val="20"/>
          <w:szCs w:val="20"/>
        </w:rPr>
        <w:t>S,</w:t>
      </w:r>
      <w:r w:rsidRPr="00A07AF9">
        <w:rPr>
          <w:rFonts w:ascii="Arial" w:hAnsi="Arial" w:cs="Arial"/>
          <w:spacing w:val="-15"/>
          <w:sz w:val="20"/>
          <w:szCs w:val="20"/>
        </w:rPr>
        <w:t xml:space="preserve"> </w:t>
      </w:r>
      <w:r w:rsidRPr="00A07AF9">
        <w:rPr>
          <w:rFonts w:ascii="Arial" w:hAnsi="Arial" w:cs="Arial"/>
          <w:sz w:val="20"/>
          <w:szCs w:val="20"/>
        </w:rPr>
        <w:t>Magrane</w:t>
      </w:r>
      <w:r w:rsidRPr="00A07AF9">
        <w:rPr>
          <w:rFonts w:ascii="Arial" w:hAnsi="Arial" w:cs="Arial"/>
          <w:spacing w:val="-12"/>
          <w:sz w:val="20"/>
          <w:szCs w:val="20"/>
        </w:rPr>
        <w:t xml:space="preserve"> </w:t>
      </w:r>
      <w:r w:rsidRPr="00A07AF9">
        <w:rPr>
          <w:rFonts w:ascii="Arial" w:hAnsi="Arial" w:cs="Arial"/>
          <w:sz w:val="20"/>
          <w:szCs w:val="20"/>
        </w:rPr>
        <w:t>D.</w:t>
      </w:r>
      <w:r w:rsidRPr="00A07AF9">
        <w:rPr>
          <w:rFonts w:ascii="Arial" w:hAnsi="Arial" w:cs="Arial"/>
          <w:spacing w:val="-12"/>
          <w:sz w:val="20"/>
          <w:szCs w:val="20"/>
        </w:rPr>
        <w:t xml:space="preserve"> </w:t>
      </w:r>
      <w:r w:rsidRPr="00A07AF9">
        <w:rPr>
          <w:rFonts w:ascii="Arial" w:hAnsi="Arial" w:cs="Arial"/>
          <w:sz w:val="20"/>
          <w:szCs w:val="20"/>
        </w:rPr>
        <w:t>Changing</w:t>
      </w:r>
      <w:r w:rsidRPr="00A07AF9">
        <w:rPr>
          <w:rFonts w:ascii="Arial" w:hAnsi="Arial" w:cs="Arial"/>
          <w:spacing w:val="-12"/>
          <w:sz w:val="20"/>
          <w:szCs w:val="20"/>
        </w:rPr>
        <w:t xml:space="preserve"> </w:t>
      </w:r>
      <w:r w:rsidRPr="00A07AF9">
        <w:rPr>
          <w:rFonts w:ascii="Arial" w:hAnsi="Arial" w:cs="Arial"/>
          <w:sz w:val="20"/>
          <w:szCs w:val="20"/>
        </w:rPr>
        <w:t>the</w:t>
      </w:r>
      <w:r w:rsidRPr="00A07AF9">
        <w:rPr>
          <w:rFonts w:ascii="Arial" w:hAnsi="Arial" w:cs="Arial"/>
          <w:spacing w:val="-12"/>
          <w:sz w:val="20"/>
          <w:szCs w:val="20"/>
        </w:rPr>
        <w:t xml:space="preserve"> </w:t>
      </w:r>
      <w:r w:rsidRPr="00A07AF9">
        <w:rPr>
          <w:rFonts w:ascii="Arial" w:hAnsi="Arial" w:cs="Arial"/>
          <w:sz w:val="20"/>
          <w:szCs w:val="20"/>
        </w:rPr>
        <w:t>Culture</w:t>
      </w:r>
      <w:r w:rsidRPr="00A07AF9">
        <w:rPr>
          <w:rFonts w:ascii="Arial" w:hAnsi="Arial" w:cs="Arial"/>
          <w:spacing w:val="-12"/>
          <w:sz w:val="20"/>
          <w:szCs w:val="20"/>
        </w:rPr>
        <w:t xml:space="preserve"> </w:t>
      </w:r>
      <w:r w:rsidRPr="00A07AF9">
        <w:rPr>
          <w:rFonts w:ascii="Arial" w:hAnsi="Arial" w:cs="Arial"/>
          <w:sz w:val="20"/>
          <w:szCs w:val="20"/>
        </w:rPr>
        <w:t>of</w:t>
      </w:r>
      <w:r w:rsidRPr="00A07AF9">
        <w:rPr>
          <w:rFonts w:ascii="Arial" w:hAnsi="Arial" w:cs="Arial"/>
          <w:spacing w:val="-12"/>
          <w:sz w:val="20"/>
          <w:szCs w:val="20"/>
        </w:rPr>
        <w:t xml:space="preserve"> </w:t>
      </w:r>
      <w:r w:rsidRPr="00A07AF9">
        <w:rPr>
          <w:rFonts w:ascii="Arial" w:hAnsi="Arial" w:cs="Arial"/>
          <w:sz w:val="20"/>
          <w:szCs w:val="20"/>
        </w:rPr>
        <w:t>Academic</w:t>
      </w:r>
      <w:r w:rsidRPr="00A07AF9">
        <w:rPr>
          <w:rFonts w:ascii="Arial" w:hAnsi="Arial" w:cs="Arial"/>
          <w:spacing w:val="-11"/>
          <w:sz w:val="20"/>
          <w:szCs w:val="20"/>
        </w:rPr>
        <w:t xml:space="preserve"> </w:t>
      </w:r>
      <w:r w:rsidRPr="00A07AF9">
        <w:rPr>
          <w:rFonts w:ascii="Arial" w:hAnsi="Arial" w:cs="Arial"/>
          <w:sz w:val="20"/>
          <w:szCs w:val="20"/>
        </w:rPr>
        <w:t xml:space="preserve">Medicine: Critical Mass or Critical Actors? </w:t>
      </w:r>
      <w:r w:rsidRPr="00A07AF9">
        <w:rPr>
          <w:rFonts w:ascii="Arial" w:hAnsi="Arial" w:cs="Arial"/>
          <w:i/>
          <w:sz w:val="20"/>
          <w:szCs w:val="20"/>
        </w:rPr>
        <w:t>J Womens Health (Larchmt).</w:t>
      </w:r>
      <w:r w:rsidRPr="00A07AF9">
        <w:rPr>
          <w:rFonts w:ascii="Arial" w:hAnsi="Arial" w:cs="Arial"/>
          <w:i/>
          <w:spacing w:val="-3"/>
          <w:sz w:val="20"/>
          <w:szCs w:val="20"/>
        </w:rPr>
        <w:t xml:space="preserve"> </w:t>
      </w:r>
      <w:r w:rsidRPr="00A07AF9">
        <w:rPr>
          <w:rFonts w:ascii="Arial" w:hAnsi="Arial" w:cs="Arial"/>
          <w:sz w:val="20"/>
          <w:szCs w:val="20"/>
        </w:rPr>
        <w:t>2017;26(5):540-548.</w:t>
      </w:r>
    </w:p>
    <w:p w14:paraId="0BE63F98" w14:textId="77777777" w:rsidR="00FE68DB" w:rsidRPr="00A07AF9" w:rsidRDefault="00FE68DB" w:rsidP="00A07AF9">
      <w:pPr>
        <w:pStyle w:val="ListParagraph"/>
        <w:widowControl w:val="0"/>
        <w:numPr>
          <w:ilvl w:val="0"/>
          <w:numId w:val="22"/>
        </w:numPr>
        <w:tabs>
          <w:tab w:val="left" w:pos="293"/>
        </w:tabs>
        <w:autoSpaceDE w:val="0"/>
        <w:autoSpaceDN w:val="0"/>
        <w:spacing w:after="0" w:line="240" w:lineRule="auto"/>
        <w:ind w:left="182"/>
        <w:rPr>
          <w:rFonts w:ascii="Arial" w:hAnsi="Arial" w:cs="Arial"/>
          <w:sz w:val="20"/>
          <w:szCs w:val="20"/>
        </w:rPr>
      </w:pPr>
      <w:r w:rsidRPr="00A07AF9">
        <w:rPr>
          <w:rFonts w:ascii="Arial" w:hAnsi="Arial" w:cs="Arial"/>
          <w:sz w:val="20"/>
          <w:szCs w:val="20"/>
        </w:rPr>
        <w:t>Carnes</w:t>
      </w:r>
      <w:r w:rsidRPr="00A07AF9">
        <w:rPr>
          <w:rFonts w:ascii="Arial" w:hAnsi="Arial" w:cs="Arial"/>
          <w:spacing w:val="-4"/>
          <w:sz w:val="20"/>
          <w:szCs w:val="20"/>
        </w:rPr>
        <w:t xml:space="preserve"> </w:t>
      </w:r>
      <w:r w:rsidRPr="00A07AF9">
        <w:rPr>
          <w:rFonts w:ascii="Arial" w:hAnsi="Arial" w:cs="Arial"/>
          <w:sz w:val="20"/>
          <w:szCs w:val="20"/>
        </w:rPr>
        <w:t>M,</w:t>
      </w:r>
      <w:r w:rsidRPr="00A07AF9">
        <w:rPr>
          <w:rFonts w:ascii="Arial" w:hAnsi="Arial" w:cs="Arial"/>
          <w:spacing w:val="-5"/>
          <w:sz w:val="20"/>
          <w:szCs w:val="20"/>
        </w:rPr>
        <w:t xml:space="preserve"> </w:t>
      </w:r>
      <w:r w:rsidRPr="00A07AF9">
        <w:rPr>
          <w:rFonts w:ascii="Arial" w:hAnsi="Arial" w:cs="Arial"/>
          <w:sz w:val="20"/>
          <w:szCs w:val="20"/>
        </w:rPr>
        <w:t>Morrissey</w:t>
      </w:r>
      <w:r w:rsidRPr="00A07AF9">
        <w:rPr>
          <w:rFonts w:ascii="Arial" w:hAnsi="Arial" w:cs="Arial"/>
          <w:spacing w:val="-7"/>
          <w:sz w:val="20"/>
          <w:szCs w:val="20"/>
        </w:rPr>
        <w:t xml:space="preserve"> </w:t>
      </w:r>
      <w:r w:rsidRPr="00A07AF9">
        <w:rPr>
          <w:rFonts w:ascii="Arial" w:hAnsi="Arial" w:cs="Arial"/>
          <w:sz w:val="20"/>
          <w:szCs w:val="20"/>
        </w:rPr>
        <w:t>C,</w:t>
      </w:r>
      <w:r w:rsidRPr="00A07AF9">
        <w:rPr>
          <w:rFonts w:ascii="Arial" w:hAnsi="Arial" w:cs="Arial"/>
          <w:spacing w:val="-5"/>
          <w:sz w:val="20"/>
          <w:szCs w:val="20"/>
        </w:rPr>
        <w:t xml:space="preserve"> </w:t>
      </w:r>
      <w:r w:rsidRPr="00A07AF9">
        <w:rPr>
          <w:rFonts w:ascii="Arial" w:hAnsi="Arial" w:cs="Arial"/>
          <w:sz w:val="20"/>
          <w:szCs w:val="20"/>
        </w:rPr>
        <w:t>Geller</w:t>
      </w:r>
      <w:r w:rsidRPr="00A07AF9">
        <w:rPr>
          <w:rFonts w:ascii="Arial" w:hAnsi="Arial" w:cs="Arial"/>
          <w:spacing w:val="-5"/>
          <w:sz w:val="20"/>
          <w:szCs w:val="20"/>
        </w:rPr>
        <w:t xml:space="preserve"> </w:t>
      </w:r>
      <w:r w:rsidRPr="00A07AF9">
        <w:rPr>
          <w:rFonts w:ascii="Arial" w:hAnsi="Arial" w:cs="Arial"/>
          <w:sz w:val="20"/>
          <w:szCs w:val="20"/>
        </w:rPr>
        <w:t>SE.</w:t>
      </w:r>
      <w:r w:rsidRPr="00A07AF9">
        <w:rPr>
          <w:rFonts w:ascii="Arial" w:hAnsi="Arial" w:cs="Arial"/>
          <w:spacing w:val="-10"/>
          <w:sz w:val="20"/>
          <w:szCs w:val="20"/>
        </w:rPr>
        <w:t xml:space="preserve"> </w:t>
      </w:r>
      <w:r w:rsidRPr="00A07AF9">
        <w:rPr>
          <w:rFonts w:ascii="Arial" w:hAnsi="Arial" w:cs="Arial"/>
          <w:sz w:val="20"/>
          <w:szCs w:val="20"/>
        </w:rPr>
        <w:t>Women's</w:t>
      </w:r>
      <w:r w:rsidRPr="00A07AF9">
        <w:rPr>
          <w:rFonts w:ascii="Arial" w:hAnsi="Arial" w:cs="Arial"/>
          <w:spacing w:val="-4"/>
          <w:sz w:val="20"/>
          <w:szCs w:val="20"/>
        </w:rPr>
        <w:t xml:space="preserve"> </w:t>
      </w:r>
      <w:r w:rsidRPr="00A07AF9">
        <w:rPr>
          <w:rFonts w:ascii="Arial" w:hAnsi="Arial" w:cs="Arial"/>
          <w:sz w:val="20"/>
          <w:szCs w:val="20"/>
        </w:rPr>
        <w:t>health</w:t>
      </w:r>
      <w:r w:rsidRPr="00A07AF9">
        <w:rPr>
          <w:rFonts w:ascii="Arial" w:hAnsi="Arial" w:cs="Arial"/>
          <w:spacing w:val="-5"/>
          <w:sz w:val="20"/>
          <w:szCs w:val="20"/>
        </w:rPr>
        <w:t xml:space="preserve"> </w:t>
      </w:r>
      <w:r w:rsidRPr="00A07AF9">
        <w:rPr>
          <w:rFonts w:ascii="Arial" w:hAnsi="Arial" w:cs="Arial"/>
          <w:sz w:val="20"/>
          <w:szCs w:val="20"/>
        </w:rPr>
        <w:t>and</w:t>
      </w:r>
      <w:r w:rsidRPr="00A07AF9">
        <w:rPr>
          <w:rFonts w:ascii="Arial" w:hAnsi="Arial" w:cs="Arial"/>
          <w:spacing w:val="-5"/>
          <w:sz w:val="20"/>
          <w:szCs w:val="20"/>
        </w:rPr>
        <w:t xml:space="preserve"> </w:t>
      </w:r>
      <w:r w:rsidRPr="00A07AF9">
        <w:rPr>
          <w:rFonts w:ascii="Arial" w:hAnsi="Arial" w:cs="Arial"/>
          <w:sz w:val="20"/>
          <w:szCs w:val="20"/>
        </w:rPr>
        <w:t>women's</w:t>
      </w:r>
      <w:r w:rsidRPr="00A07AF9">
        <w:rPr>
          <w:rFonts w:ascii="Arial" w:hAnsi="Arial" w:cs="Arial"/>
          <w:spacing w:val="-7"/>
          <w:sz w:val="20"/>
          <w:szCs w:val="20"/>
        </w:rPr>
        <w:t xml:space="preserve"> </w:t>
      </w:r>
      <w:r w:rsidRPr="00A07AF9">
        <w:rPr>
          <w:rFonts w:ascii="Arial" w:hAnsi="Arial" w:cs="Arial"/>
          <w:sz w:val="20"/>
          <w:szCs w:val="20"/>
        </w:rPr>
        <w:t>leadership</w:t>
      </w:r>
      <w:r w:rsidRPr="00A07AF9">
        <w:rPr>
          <w:rFonts w:ascii="Arial" w:hAnsi="Arial" w:cs="Arial"/>
          <w:spacing w:val="-5"/>
          <w:sz w:val="20"/>
          <w:szCs w:val="20"/>
        </w:rPr>
        <w:t xml:space="preserve"> </w:t>
      </w:r>
      <w:r w:rsidRPr="00A07AF9">
        <w:rPr>
          <w:rFonts w:ascii="Arial" w:hAnsi="Arial" w:cs="Arial"/>
          <w:sz w:val="20"/>
          <w:szCs w:val="20"/>
        </w:rPr>
        <w:t>in</w:t>
      </w:r>
      <w:r w:rsidRPr="00A07AF9">
        <w:rPr>
          <w:rFonts w:ascii="Arial" w:hAnsi="Arial" w:cs="Arial"/>
          <w:spacing w:val="-7"/>
          <w:sz w:val="20"/>
          <w:szCs w:val="20"/>
        </w:rPr>
        <w:t xml:space="preserve"> </w:t>
      </w:r>
      <w:r w:rsidRPr="00A07AF9">
        <w:rPr>
          <w:rFonts w:ascii="Arial" w:hAnsi="Arial" w:cs="Arial"/>
          <w:sz w:val="20"/>
          <w:szCs w:val="20"/>
        </w:rPr>
        <w:t>academic</w:t>
      </w:r>
      <w:r w:rsidRPr="00A07AF9">
        <w:rPr>
          <w:rFonts w:ascii="Arial" w:hAnsi="Arial" w:cs="Arial"/>
          <w:spacing w:val="-7"/>
          <w:sz w:val="20"/>
          <w:szCs w:val="20"/>
        </w:rPr>
        <w:t xml:space="preserve"> </w:t>
      </w:r>
      <w:r w:rsidRPr="00A07AF9">
        <w:rPr>
          <w:rFonts w:ascii="Arial" w:hAnsi="Arial" w:cs="Arial"/>
          <w:sz w:val="20"/>
          <w:szCs w:val="20"/>
        </w:rPr>
        <w:t>medicine:</w:t>
      </w:r>
      <w:r w:rsidRPr="00A07AF9">
        <w:rPr>
          <w:rFonts w:ascii="Arial" w:hAnsi="Arial" w:cs="Arial"/>
          <w:spacing w:val="-8"/>
          <w:sz w:val="20"/>
          <w:szCs w:val="20"/>
        </w:rPr>
        <w:t xml:space="preserve"> </w:t>
      </w:r>
      <w:r w:rsidRPr="00A07AF9">
        <w:rPr>
          <w:rFonts w:ascii="Arial" w:hAnsi="Arial" w:cs="Arial"/>
          <w:sz w:val="20"/>
          <w:szCs w:val="20"/>
        </w:rPr>
        <w:t>hitting</w:t>
      </w:r>
      <w:r w:rsidRPr="00A07AF9">
        <w:rPr>
          <w:rFonts w:ascii="Arial" w:hAnsi="Arial" w:cs="Arial"/>
          <w:spacing w:val="-7"/>
          <w:sz w:val="20"/>
          <w:szCs w:val="20"/>
        </w:rPr>
        <w:t xml:space="preserve"> </w:t>
      </w:r>
      <w:r w:rsidRPr="00A07AF9">
        <w:rPr>
          <w:rFonts w:ascii="Arial" w:hAnsi="Arial" w:cs="Arial"/>
          <w:sz w:val="20"/>
          <w:szCs w:val="20"/>
        </w:rPr>
        <w:t>the</w:t>
      </w:r>
      <w:r w:rsidRPr="00A07AF9">
        <w:rPr>
          <w:rFonts w:ascii="Arial" w:hAnsi="Arial" w:cs="Arial"/>
          <w:spacing w:val="-7"/>
          <w:sz w:val="20"/>
          <w:szCs w:val="20"/>
        </w:rPr>
        <w:t xml:space="preserve"> </w:t>
      </w:r>
      <w:r w:rsidRPr="00A07AF9">
        <w:rPr>
          <w:rFonts w:ascii="Arial" w:hAnsi="Arial" w:cs="Arial"/>
          <w:sz w:val="20"/>
          <w:szCs w:val="20"/>
        </w:rPr>
        <w:t xml:space="preserve">same glass ceiling? </w:t>
      </w:r>
      <w:r w:rsidRPr="00A07AF9">
        <w:rPr>
          <w:rFonts w:ascii="Arial" w:hAnsi="Arial" w:cs="Arial"/>
          <w:i/>
          <w:sz w:val="20"/>
          <w:szCs w:val="20"/>
        </w:rPr>
        <w:t>J Womens Health (Larchmt).</w:t>
      </w:r>
      <w:r w:rsidRPr="00A07AF9">
        <w:rPr>
          <w:rFonts w:ascii="Arial" w:hAnsi="Arial" w:cs="Arial"/>
          <w:i/>
          <w:spacing w:val="-4"/>
          <w:sz w:val="20"/>
          <w:szCs w:val="20"/>
        </w:rPr>
        <w:t xml:space="preserve"> </w:t>
      </w:r>
      <w:r w:rsidRPr="00A07AF9">
        <w:rPr>
          <w:rFonts w:ascii="Arial" w:hAnsi="Arial" w:cs="Arial"/>
          <w:sz w:val="20"/>
          <w:szCs w:val="20"/>
        </w:rPr>
        <w:t>2008;17(9):1453-1462.</w:t>
      </w:r>
    </w:p>
    <w:p w14:paraId="1B2271A1" w14:textId="77777777" w:rsidR="00FE68DB" w:rsidRPr="00A07AF9" w:rsidRDefault="00FE68DB" w:rsidP="00A07AF9">
      <w:pPr>
        <w:pStyle w:val="ListParagraph"/>
        <w:widowControl w:val="0"/>
        <w:numPr>
          <w:ilvl w:val="0"/>
          <w:numId w:val="22"/>
        </w:numPr>
        <w:tabs>
          <w:tab w:val="left" w:pos="329"/>
        </w:tabs>
        <w:autoSpaceDE w:val="0"/>
        <w:autoSpaceDN w:val="0"/>
        <w:spacing w:after="0" w:line="240" w:lineRule="auto"/>
        <w:ind w:left="182"/>
        <w:rPr>
          <w:rFonts w:ascii="Arial" w:hAnsi="Arial" w:cs="Arial"/>
          <w:sz w:val="20"/>
          <w:szCs w:val="20"/>
        </w:rPr>
      </w:pPr>
      <w:r w:rsidRPr="00A07AF9">
        <w:rPr>
          <w:rFonts w:ascii="Arial" w:hAnsi="Arial" w:cs="Arial"/>
          <w:sz w:val="20"/>
          <w:szCs w:val="20"/>
        </w:rPr>
        <w:t>Lillemoe</w:t>
      </w:r>
      <w:r w:rsidRPr="00A07AF9">
        <w:rPr>
          <w:rFonts w:ascii="Arial" w:hAnsi="Arial" w:cs="Arial"/>
          <w:spacing w:val="11"/>
          <w:sz w:val="20"/>
          <w:szCs w:val="20"/>
        </w:rPr>
        <w:t xml:space="preserve"> </w:t>
      </w:r>
      <w:r w:rsidRPr="00A07AF9">
        <w:rPr>
          <w:rFonts w:ascii="Arial" w:hAnsi="Arial" w:cs="Arial"/>
          <w:sz w:val="20"/>
          <w:szCs w:val="20"/>
        </w:rPr>
        <w:t>KD.</w:t>
      </w:r>
      <w:r w:rsidRPr="00A07AF9">
        <w:rPr>
          <w:rFonts w:ascii="Arial" w:hAnsi="Arial" w:cs="Arial"/>
          <w:spacing w:val="13"/>
          <w:sz w:val="20"/>
          <w:szCs w:val="20"/>
        </w:rPr>
        <w:t xml:space="preserve"> </w:t>
      </w:r>
      <w:r w:rsidRPr="00A07AF9">
        <w:rPr>
          <w:rFonts w:ascii="Arial" w:hAnsi="Arial" w:cs="Arial"/>
          <w:sz w:val="20"/>
          <w:szCs w:val="20"/>
        </w:rPr>
        <w:t>Surgical</w:t>
      </w:r>
      <w:r w:rsidRPr="00A07AF9">
        <w:rPr>
          <w:rFonts w:ascii="Arial" w:hAnsi="Arial" w:cs="Arial"/>
          <w:spacing w:val="11"/>
          <w:sz w:val="20"/>
          <w:szCs w:val="20"/>
        </w:rPr>
        <w:t xml:space="preserve"> </w:t>
      </w:r>
      <w:r w:rsidRPr="00A07AF9">
        <w:rPr>
          <w:rFonts w:ascii="Arial" w:hAnsi="Arial" w:cs="Arial"/>
          <w:sz w:val="20"/>
          <w:szCs w:val="20"/>
        </w:rPr>
        <w:t>Mentorship:</w:t>
      </w:r>
      <w:r w:rsidRPr="00A07AF9">
        <w:rPr>
          <w:rFonts w:ascii="Arial" w:hAnsi="Arial" w:cs="Arial"/>
          <w:spacing w:val="13"/>
          <w:sz w:val="20"/>
          <w:szCs w:val="20"/>
        </w:rPr>
        <w:t xml:space="preserve"> </w:t>
      </w:r>
      <w:r w:rsidRPr="00A07AF9">
        <w:rPr>
          <w:rFonts w:ascii="Arial" w:hAnsi="Arial" w:cs="Arial"/>
          <w:sz w:val="20"/>
          <w:szCs w:val="20"/>
        </w:rPr>
        <w:t>A</w:t>
      </w:r>
      <w:r w:rsidRPr="00A07AF9">
        <w:rPr>
          <w:rFonts w:ascii="Arial" w:hAnsi="Arial" w:cs="Arial"/>
          <w:spacing w:val="10"/>
          <w:sz w:val="20"/>
          <w:szCs w:val="20"/>
        </w:rPr>
        <w:t xml:space="preserve"> </w:t>
      </w:r>
      <w:r w:rsidRPr="00A07AF9">
        <w:rPr>
          <w:rFonts w:ascii="Arial" w:hAnsi="Arial" w:cs="Arial"/>
          <w:sz w:val="20"/>
          <w:szCs w:val="20"/>
        </w:rPr>
        <w:t>Great</w:t>
      </w:r>
      <w:r w:rsidRPr="00A07AF9">
        <w:rPr>
          <w:rFonts w:ascii="Arial" w:hAnsi="Arial" w:cs="Arial"/>
          <w:spacing w:val="11"/>
          <w:sz w:val="20"/>
          <w:szCs w:val="20"/>
        </w:rPr>
        <w:t xml:space="preserve"> </w:t>
      </w:r>
      <w:r w:rsidRPr="00A07AF9">
        <w:rPr>
          <w:rFonts w:ascii="Arial" w:hAnsi="Arial" w:cs="Arial"/>
          <w:sz w:val="20"/>
          <w:szCs w:val="20"/>
        </w:rPr>
        <w:t>Tradition,</w:t>
      </w:r>
      <w:r w:rsidRPr="00A07AF9">
        <w:rPr>
          <w:rFonts w:ascii="Arial" w:hAnsi="Arial" w:cs="Arial"/>
          <w:spacing w:val="11"/>
          <w:sz w:val="20"/>
          <w:szCs w:val="20"/>
        </w:rPr>
        <w:t xml:space="preserve"> </w:t>
      </w:r>
      <w:r w:rsidRPr="00A07AF9">
        <w:rPr>
          <w:rFonts w:ascii="Arial" w:hAnsi="Arial" w:cs="Arial"/>
          <w:sz w:val="20"/>
          <w:szCs w:val="20"/>
        </w:rPr>
        <w:t>But</w:t>
      </w:r>
      <w:r w:rsidRPr="00A07AF9">
        <w:rPr>
          <w:rFonts w:ascii="Arial" w:hAnsi="Arial" w:cs="Arial"/>
          <w:spacing w:val="10"/>
          <w:sz w:val="20"/>
          <w:szCs w:val="20"/>
        </w:rPr>
        <w:t xml:space="preserve"> </w:t>
      </w:r>
      <w:r w:rsidRPr="00A07AF9">
        <w:rPr>
          <w:rFonts w:ascii="Arial" w:hAnsi="Arial" w:cs="Arial"/>
          <w:sz w:val="20"/>
          <w:szCs w:val="20"/>
        </w:rPr>
        <w:t>Can</w:t>
      </w:r>
      <w:r w:rsidRPr="00A07AF9">
        <w:rPr>
          <w:rFonts w:ascii="Arial" w:hAnsi="Arial" w:cs="Arial"/>
          <w:spacing w:val="10"/>
          <w:sz w:val="20"/>
          <w:szCs w:val="20"/>
        </w:rPr>
        <w:t xml:space="preserve"> </w:t>
      </w:r>
      <w:r w:rsidRPr="00A07AF9">
        <w:rPr>
          <w:rFonts w:ascii="Arial" w:hAnsi="Arial" w:cs="Arial"/>
          <w:spacing w:val="1"/>
          <w:sz w:val="20"/>
          <w:szCs w:val="20"/>
        </w:rPr>
        <w:t>We</w:t>
      </w:r>
      <w:r w:rsidRPr="00A07AF9">
        <w:rPr>
          <w:rFonts w:ascii="Arial" w:hAnsi="Arial" w:cs="Arial"/>
          <w:spacing w:val="11"/>
          <w:sz w:val="20"/>
          <w:szCs w:val="20"/>
        </w:rPr>
        <w:t xml:space="preserve"> </w:t>
      </w:r>
      <w:r w:rsidRPr="00A07AF9">
        <w:rPr>
          <w:rFonts w:ascii="Arial" w:hAnsi="Arial" w:cs="Arial"/>
          <w:sz w:val="20"/>
          <w:szCs w:val="20"/>
        </w:rPr>
        <w:t>Do</w:t>
      </w:r>
      <w:r w:rsidRPr="00A07AF9">
        <w:rPr>
          <w:rFonts w:ascii="Arial" w:hAnsi="Arial" w:cs="Arial"/>
          <w:spacing w:val="11"/>
          <w:sz w:val="20"/>
          <w:szCs w:val="20"/>
        </w:rPr>
        <w:t xml:space="preserve"> </w:t>
      </w:r>
      <w:r w:rsidRPr="00A07AF9">
        <w:rPr>
          <w:rFonts w:ascii="Arial" w:hAnsi="Arial" w:cs="Arial"/>
          <w:sz w:val="20"/>
          <w:szCs w:val="20"/>
        </w:rPr>
        <w:t>Better</w:t>
      </w:r>
      <w:r w:rsidRPr="00A07AF9">
        <w:rPr>
          <w:rFonts w:ascii="Arial" w:hAnsi="Arial" w:cs="Arial"/>
          <w:spacing w:val="10"/>
          <w:sz w:val="20"/>
          <w:szCs w:val="20"/>
        </w:rPr>
        <w:t xml:space="preserve"> </w:t>
      </w:r>
      <w:r w:rsidRPr="00A07AF9">
        <w:rPr>
          <w:rFonts w:ascii="Arial" w:hAnsi="Arial" w:cs="Arial"/>
          <w:sz w:val="20"/>
          <w:szCs w:val="20"/>
        </w:rPr>
        <w:t>for</w:t>
      </w:r>
      <w:r w:rsidRPr="00A07AF9">
        <w:rPr>
          <w:rFonts w:ascii="Arial" w:hAnsi="Arial" w:cs="Arial"/>
          <w:spacing w:val="10"/>
          <w:sz w:val="20"/>
          <w:szCs w:val="20"/>
        </w:rPr>
        <w:t xml:space="preserve"> </w:t>
      </w:r>
      <w:r w:rsidRPr="00A07AF9">
        <w:rPr>
          <w:rFonts w:ascii="Arial" w:hAnsi="Arial" w:cs="Arial"/>
          <w:sz w:val="20"/>
          <w:szCs w:val="20"/>
        </w:rPr>
        <w:t>the</w:t>
      </w:r>
      <w:r w:rsidRPr="00A07AF9">
        <w:rPr>
          <w:rFonts w:ascii="Arial" w:hAnsi="Arial" w:cs="Arial"/>
          <w:spacing w:val="11"/>
          <w:sz w:val="20"/>
          <w:szCs w:val="20"/>
        </w:rPr>
        <w:t xml:space="preserve"> </w:t>
      </w:r>
      <w:r w:rsidRPr="00A07AF9">
        <w:rPr>
          <w:rFonts w:ascii="Arial" w:hAnsi="Arial" w:cs="Arial"/>
          <w:sz w:val="20"/>
          <w:szCs w:val="20"/>
        </w:rPr>
        <w:t>Next</w:t>
      </w:r>
      <w:r w:rsidRPr="00A07AF9">
        <w:rPr>
          <w:rFonts w:ascii="Arial" w:hAnsi="Arial" w:cs="Arial"/>
          <w:spacing w:val="13"/>
          <w:sz w:val="20"/>
          <w:szCs w:val="20"/>
        </w:rPr>
        <w:t xml:space="preserve"> </w:t>
      </w:r>
      <w:r w:rsidRPr="00A07AF9">
        <w:rPr>
          <w:rFonts w:ascii="Arial" w:hAnsi="Arial" w:cs="Arial"/>
          <w:sz w:val="20"/>
          <w:szCs w:val="20"/>
        </w:rPr>
        <w:t>Generation?</w:t>
      </w:r>
      <w:r w:rsidRPr="00A07AF9">
        <w:rPr>
          <w:rFonts w:ascii="Arial" w:hAnsi="Arial" w:cs="Arial"/>
          <w:spacing w:val="11"/>
          <w:sz w:val="20"/>
          <w:szCs w:val="20"/>
        </w:rPr>
        <w:t xml:space="preserve"> </w:t>
      </w:r>
      <w:r w:rsidRPr="00A07AF9">
        <w:rPr>
          <w:rFonts w:ascii="Arial" w:hAnsi="Arial" w:cs="Arial"/>
          <w:i/>
          <w:sz w:val="20"/>
          <w:szCs w:val="20"/>
        </w:rPr>
        <w:t>Ann</w:t>
      </w:r>
      <w:r w:rsidRPr="00A07AF9">
        <w:rPr>
          <w:rFonts w:ascii="Arial" w:hAnsi="Arial" w:cs="Arial"/>
          <w:i/>
          <w:spacing w:val="13"/>
          <w:sz w:val="20"/>
          <w:szCs w:val="20"/>
        </w:rPr>
        <w:t xml:space="preserve"> </w:t>
      </w:r>
      <w:r w:rsidRPr="00A07AF9">
        <w:rPr>
          <w:rFonts w:ascii="Arial" w:hAnsi="Arial" w:cs="Arial"/>
          <w:i/>
          <w:sz w:val="20"/>
          <w:szCs w:val="20"/>
        </w:rPr>
        <w:t xml:space="preserve">Surg. </w:t>
      </w:r>
      <w:r w:rsidRPr="00A07AF9">
        <w:rPr>
          <w:rFonts w:ascii="Arial" w:hAnsi="Arial" w:cs="Arial"/>
          <w:sz w:val="20"/>
          <w:szCs w:val="20"/>
        </w:rPr>
        <w:t>2017;266(3):401-410.</w:t>
      </w:r>
    </w:p>
    <w:p w14:paraId="136DE4F0" w14:textId="77777777" w:rsidR="00FE68DB" w:rsidRPr="00A07AF9" w:rsidRDefault="00FE68DB" w:rsidP="00A07AF9">
      <w:pPr>
        <w:pStyle w:val="ListParagraph"/>
        <w:numPr>
          <w:ilvl w:val="0"/>
          <w:numId w:val="22"/>
        </w:numPr>
        <w:spacing w:after="0" w:line="240" w:lineRule="auto"/>
        <w:ind w:left="182"/>
        <w:rPr>
          <w:rFonts w:ascii="Arial" w:hAnsi="Arial" w:cs="Arial"/>
          <w:sz w:val="20"/>
          <w:szCs w:val="20"/>
        </w:rPr>
      </w:pPr>
      <w:r w:rsidRPr="00A07AF9">
        <w:rPr>
          <w:rFonts w:ascii="Arial" w:hAnsi="Arial" w:cs="Arial"/>
          <w:sz w:val="20"/>
          <w:szCs w:val="20"/>
        </w:rPr>
        <w:t xml:space="preserve">Silver JK, Rowe M, Sinha MS, Molinares DM, Spector ND, Mukherjee D. Microinequities in Medicine. PM R. 2018 Oct;10(10):1106-1114. </w:t>
      </w:r>
    </w:p>
    <w:p w14:paraId="79F48E8B" w14:textId="77777777" w:rsidR="00FE68DB" w:rsidRPr="00A07AF9" w:rsidRDefault="0062131A" w:rsidP="00A07AF9">
      <w:pPr>
        <w:pStyle w:val="ListParagraph"/>
        <w:numPr>
          <w:ilvl w:val="0"/>
          <w:numId w:val="22"/>
        </w:numPr>
        <w:spacing w:after="0" w:line="240" w:lineRule="auto"/>
        <w:ind w:left="182"/>
        <w:rPr>
          <w:rFonts w:ascii="Arial" w:hAnsi="Arial" w:cs="Arial"/>
          <w:sz w:val="20"/>
          <w:szCs w:val="20"/>
        </w:rPr>
      </w:pPr>
      <w:hyperlink r:id="rId8" w:history="1">
        <w:r w:rsidR="00FE68DB" w:rsidRPr="00A07AF9">
          <w:rPr>
            <w:rStyle w:val="Hyperlink"/>
            <w:rFonts w:ascii="Arial" w:hAnsi="Arial" w:cs="Arial"/>
            <w:sz w:val="20"/>
            <w:szCs w:val="20"/>
          </w:rPr>
          <w:t>https://hbr.org/2018/08/how-discrimination-against-female-doctors-hurts-patients</w:t>
        </w:r>
      </w:hyperlink>
    </w:p>
    <w:p w14:paraId="360D7603" w14:textId="77777777" w:rsidR="00FE68DB" w:rsidRPr="00A07AF9" w:rsidRDefault="00FE68DB" w:rsidP="00A07AF9">
      <w:pPr>
        <w:pStyle w:val="ListParagraph"/>
        <w:widowControl w:val="0"/>
        <w:numPr>
          <w:ilvl w:val="0"/>
          <w:numId w:val="22"/>
        </w:numPr>
        <w:tabs>
          <w:tab w:val="left" w:pos="298"/>
        </w:tabs>
        <w:autoSpaceDE w:val="0"/>
        <w:autoSpaceDN w:val="0"/>
        <w:spacing w:after="0" w:line="240" w:lineRule="auto"/>
        <w:ind w:left="182"/>
        <w:rPr>
          <w:rFonts w:ascii="Arial" w:hAnsi="Arial" w:cs="Arial"/>
          <w:sz w:val="20"/>
          <w:szCs w:val="20"/>
        </w:rPr>
      </w:pPr>
      <w:r w:rsidRPr="00A07AF9">
        <w:rPr>
          <w:rFonts w:ascii="Arial" w:hAnsi="Arial" w:cs="Arial"/>
          <w:sz w:val="20"/>
          <w:szCs w:val="20"/>
        </w:rPr>
        <w:t xml:space="preserve">Peek ME, Wilson SC, Bussey-Jones J, et al. A study of national physician organizations' efforts to reduce racial and ethnic health disparities in the United States. </w:t>
      </w:r>
      <w:r w:rsidRPr="00A07AF9">
        <w:rPr>
          <w:rFonts w:ascii="Arial" w:hAnsi="Arial" w:cs="Arial"/>
          <w:i/>
          <w:sz w:val="20"/>
          <w:szCs w:val="20"/>
        </w:rPr>
        <w:t>Acad Med.</w:t>
      </w:r>
      <w:r w:rsidRPr="00A07AF9">
        <w:rPr>
          <w:rFonts w:ascii="Arial" w:hAnsi="Arial" w:cs="Arial"/>
          <w:i/>
          <w:spacing w:val="-7"/>
          <w:sz w:val="20"/>
          <w:szCs w:val="20"/>
        </w:rPr>
        <w:t xml:space="preserve"> </w:t>
      </w:r>
      <w:r w:rsidRPr="00A07AF9">
        <w:rPr>
          <w:rFonts w:ascii="Arial" w:hAnsi="Arial" w:cs="Arial"/>
          <w:sz w:val="20"/>
          <w:szCs w:val="20"/>
        </w:rPr>
        <w:t>2012;87(6):694-700.</w:t>
      </w:r>
    </w:p>
    <w:p w14:paraId="3D753352" w14:textId="77777777" w:rsidR="00FE68DB" w:rsidRPr="00A07AF9" w:rsidRDefault="00FE68DB" w:rsidP="00A07AF9">
      <w:pPr>
        <w:pStyle w:val="ListParagraph"/>
        <w:widowControl w:val="0"/>
        <w:numPr>
          <w:ilvl w:val="0"/>
          <w:numId w:val="22"/>
        </w:numPr>
        <w:tabs>
          <w:tab w:val="left" w:pos="248"/>
        </w:tabs>
        <w:autoSpaceDE w:val="0"/>
        <w:autoSpaceDN w:val="0"/>
        <w:spacing w:after="0" w:line="240" w:lineRule="auto"/>
        <w:ind w:left="182"/>
        <w:rPr>
          <w:rFonts w:ascii="Arial" w:hAnsi="Arial" w:cs="Arial"/>
          <w:sz w:val="20"/>
          <w:szCs w:val="20"/>
        </w:rPr>
      </w:pPr>
      <w:r w:rsidRPr="00A07AF9">
        <w:rPr>
          <w:rFonts w:ascii="Arial" w:hAnsi="Arial" w:cs="Arial"/>
          <w:sz w:val="20"/>
          <w:szCs w:val="20"/>
        </w:rPr>
        <w:t>#SocietiesAsAllies - Twitter Search. 2018; Available at</w:t>
      </w:r>
      <w:r w:rsidRPr="00A07AF9">
        <w:rPr>
          <w:rFonts w:ascii="Arial" w:hAnsi="Arial" w:cs="Arial"/>
          <w:sz w:val="20"/>
          <w:szCs w:val="20"/>
          <w:u w:color="0000FF"/>
        </w:rPr>
        <w:t xml:space="preserve"> </w:t>
      </w:r>
      <w:hyperlink r:id="rId9" w:history="1">
        <w:r w:rsidRPr="00A07AF9">
          <w:rPr>
            <w:rStyle w:val="Hyperlink"/>
            <w:rFonts w:ascii="Arial" w:hAnsi="Arial" w:cs="Arial"/>
            <w:spacing w:val="-1"/>
            <w:sz w:val="20"/>
            <w:szCs w:val="20"/>
          </w:rPr>
          <w:t>https://twitter.com/search?q=%23SocietiesAsAllies&amp;src=typd</w:t>
        </w:r>
      </w:hyperlink>
      <w:r w:rsidRPr="00A07AF9">
        <w:rPr>
          <w:rFonts w:ascii="Arial" w:hAnsi="Arial" w:cs="Arial"/>
          <w:spacing w:val="-1"/>
          <w:sz w:val="20"/>
          <w:szCs w:val="20"/>
        </w:rPr>
        <w:t xml:space="preserve">. </w:t>
      </w:r>
    </w:p>
    <w:p w14:paraId="543EAFA6" w14:textId="77777777" w:rsidR="00FE68DB" w:rsidRPr="00A07AF9" w:rsidRDefault="00FE68DB" w:rsidP="00A07AF9">
      <w:pPr>
        <w:ind w:left="1" w:hanging="1"/>
        <w:rPr>
          <w:rFonts w:ascii="Arial" w:hAnsi="Arial" w:cs="Arial"/>
          <w:sz w:val="20"/>
        </w:rPr>
      </w:pPr>
      <w:r w:rsidRPr="00A07AF9">
        <w:rPr>
          <w:rFonts w:ascii="Arial" w:hAnsi="Arial" w:cs="Arial"/>
          <w:position w:val="6"/>
          <w:sz w:val="20"/>
        </w:rPr>
        <w:t xml:space="preserve">10 </w:t>
      </w:r>
      <w:r w:rsidRPr="00A07AF9">
        <w:rPr>
          <w:rFonts w:ascii="Arial" w:hAnsi="Arial" w:cs="Arial"/>
          <w:sz w:val="20"/>
        </w:rPr>
        <w:t xml:space="preserve">Silver JK. Be Ethical: A Call to Healthcare Leaders: Ending Workforce Disparities is an Ethical Imperative. Sept 2018. Available at </w:t>
      </w:r>
      <w:hyperlink r:id="rId10" w:history="1">
        <w:r w:rsidRPr="00A07AF9">
          <w:rPr>
            <w:rStyle w:val="Hyperlink"/>
            <w:rFonts w:ascii="Arial" w:hAnsi="Arial" w:cs="Arial"/>
            <w:sz w:val="20"/>
          </w:rPr>
          <w:t>http://sheleadshealthcare.com/wp-content/uploads/2018/09/Be-Ethical-Campaign.pdf.</w:t>
        </w:r>
      </w:hyperlink>
    </w:p>
    <w:p w14:paraId="03E54B80" w14:textId="77777777" w:rsidR="00FE68DB" w:rsidRPr="00A07AF9" w:rsidRDefault="00FE68DB" w:rsidP="00A07AF9">
      <w:pPr>
        <w:ind w:left="2" w:hanging="1"/>
        <w:rPr>
          <w:rFonts w:ascii="Arial" w:hAnsi="Arial" w:cs="Arial"/>
          <w:sz w:val="20"/>
        </w:rPr>
      </w:pPr>
      <w:r w:rsidRPr="00A07AF9">
        <w:rPr>
          <w:rFonts w:ascii="Arial" w:hAnsi="Arial" w:cs="Arial"/>
          <w:position w:val="6"/>
          <w:sz w:val="20"/>
        </w:rPr>
        <w:t xml:space="preserve">11 </w:t>
      </w:r>
      <w:r w:rsidRPr="00A07AF9">
        <w:rPr>
          <w:rFonts w:ascii="Arial" w:hAnsi="Arial" w:cs="Arial"/>
          <w:sz w:val="20"/>
        </w:rPr>
        <w:t>Jena AB, Olenski AR, Blumenthal DM. Sex Differences in Physician Salary in US Public Medical Schools. JAMA Intern Med. 2016 Sep 1;176(9):1294-304.</w:t>
      </w:r>
    </w:p>
    <w:p w14:paraId="0E8E18F6" w14:textId="77777777" w:rsidR="00FE68DB" w:rsidRPr="00A07AF9" w:rsidRDefault="00FE68DB" w:rsidP="00A07AF9">
      <w:pPr>
        <w:ind w:left="2"/>
        <w:rPr>
          <w:rFonts w:ascii="Arial" w:hAnsi="Arial" w:cs="Arial"/>
          <w:sz w:val="20"/>
        </w:rPr>
      </w:pPr>
      <w:r w:rsidRPr="00A07AF9">
        <w:rPr>
          <w:rFonts w:ascii="Arial" w:hAnsi="Arial" w:cs="Arial"/>
          <w:position w:val="6"/>
          <w:sz w:val="20"/>
        </w:rPr>
        <w:t xml:space="preserve">12 </w:t>
      </w:r>
      <w:r w:rsidRPr="00A07AF9">
        <w:rPr>
          <w:rFonts w:ascii="Arial" w:hAnsi="Arial" w:cs="Arial"/>
          <w:sz w:val="20"/>
        </w:rPr>
        <w:t>Sanfey H, Crandall M, Shaughnessy E, Stein SL, Cochran A, Parangi S, Laronga C. Strategies for Identifying and Closing the Gender Salary Gap in Surgery. J Am Coll Surg. 2017 Aug;225(2):333-338.</w:t>
      </w:r>
    </w:p>
    <w:p w14:paraId="7C605654" w14:textId="77777777" w:rsidR="00FE68DB" w:rsidRPr="00A07AF9" w:rsidRDefault="00FE68DB" w:rsidP="00A07AF9">
      <w:pPr>
        <w:ind w:left="2"/>
        <w:rPr>
          <w:rFonts w:ascii="Arial" w:hAnsi="Arial" w:cs="Arial"/>
          <w:sz w:val="20"/>
        </w:rPr>
      </w:pPr>
      <w:r w:rsidRPr="00A07AF9">
        <w:rPr>
          <w:rFonts w:ascii="Arial" w:hAnsi="Arial" w:cs="Arial"/>
          <w:position w:val="6"/>
          <w:sz w:val="20"/>
        </w:rPr>
        <w:lastRenderedPageBreak/>
        <w:t xml:space="preserve">13 </w:t>
      </w:r>
      <w:r w:rsidRPr="00A07AF9">
        <w:rPr>
          <w:rFonts w:ascii="Arial" w:hAnsi="Arial" w:cs="Arial"/>
          <w:sz w:val="20"/>
        </w:rPr>
        <w:t>Willett LL, Halvorsen AJ, McDonald FS, Chaudhry SI, Arora VM. Gender differences in salary of internal medicine residency directors: a national survey. Am J Med. 2015 Jun;128(6):659-65.</w:t>
      </w:r>
    </w:p>
    <w:p w14:paraId="16DCC0DD" w14:textId="77777777" w:rsidR="00FE68DB" w:rsidRPr="00A07AF9" w:rsidRDefault="00FE68DB" w:rsidP="00A07AF9">
      <w:pPr>
        <w:ind w:left="2"/>
        <w:rPr>
          <w:rFonts w:ascii="Arial" w:hAnsi="Arial" w:cs="Arial"/>
          <w:sz w:val="20"/>
        </w:rPr>
      </w:pPr>
      <w:r w:rsidRPr="00A07AF9">
        <w:rPr>
          <w:rFonts w:ascii="Arial" w:hAnsi="Arial" w:cs="Arial"/>
          <w:position w:val="6"/>
          <w:sz w:val="20"/>
        </w:rPr>
        <w:t xml:space="preserve">14 </w:t>
      </w:r>
      <w:r w:rsidRPr="00A07AF9">
        <w:rPr>
          <w:rFonts w:ascii="Arial" w:hAnsi="Arial" w:cs="Arial"/>
          <w:sz w:val="20"/>
        </w:rPr>
        <w:t>Jagsi R, Griffith KA, Stewart A, et al. Gender differences in the salaries of physician researchers. JAMA 2012;307: 2410e2417.</w:t>
      </w:r>
    </w:p>
    <w:p w14:paraId="2DDFAAF0" w14:textId="77777777" w:rsidR="00FE68DB" w:rsidRPr="00A07AF9" w:rsidRDefault="00FE68DB" w:rsidP="00A07AF9">
      <w:pPr>
        <w:ind w:left="2"/>
        <w:rPr>
          <w:rFonts w:ascii="Arial" w:hAnsi="Arial" w:cs="Arial"/>
          <w:sz w:val="20"/>
        </w:rPr>
      </w:pPr>
      <w:r w:rsidRPr="00A07AF9">
        <w:rPr>
          <w:rFonts w:ascii="Arial" w:hAnsi="Arial" w:cs="Arial"/>
          <w:position w:val="6"/>
          <w:sz w:val="20"/>
        </w:rPr>
        <w:t xml:space="preserve">15 </w:t>
      </w:r>
      <w:r w:rsidRPr="00A07AF9">
        <w:rPr>
          <w:rFonts w:ascii="Arial" w:hAnsi="Arial" w:cs="Arial"/>
          <w:sz w:val="20"/>
        </w:rPr>
        <w:t>Ly DP, Seabury SA, Jena AB. Differences in incomes of physicians in the United States by race and sex: observational study. BMJ. 2016;353:i2923.</w:t>
      </w:r>
    </w:p>
    <w:p w14:paraId="78AD8C0E" w14:textId="77777777" w:rsidR="00FE68DB" w:rsidRPr="00A07AF9" w:rsidRDefault="00FE68DB" w:rsidP="00A07AF9">
      <w:pPr>
        <w:ind w:left="3" w:hanging="1"/>
        <w:rPr>
          <w:rFonts w:ascii="Arial" w:hAnsi="Arial" w:cs="Arial"/>
          <w:sz w:val="20"/>
        </w:rPr>
      </w:pPr>
      <w:r w:rsidRPr="00A07AF9">
        <w:rPr>
          <w:rFonts w:ascii="Arial" w:hAnsi="Arial" w:cs="Arial"/>
          <w:position w:val="6"/>
          <w:sz w:val="20"/>
        </w:rPr>
        <w:t xml:space="preserve">16 </w:t>
      </w:r>
      <w:r w:rsidRPr="00A07AF9">
        <w:rPr>
          <w:rFonts w:ascii="Arial" w:hAnsi="Arial" w:cs="Arial"/>
          <w:sz w:val="20"/>
        </w:rPr>
        <w:t>Carr PL, Gunn CM, Kaplan SA, Raj A, Freund KM. Inadequate progress for women in academic medicine: findings from the National Faculty Study. J Womens Health (Larchmt). 2015;24(3):190-199.</w:t>
      </w:r>
    </w:p>
    <w:p w14:paraId="34E2F13E" w14:textId="77777777" w:rsidR="00FE68DB" w:rsidRPr="00A07AF9" w:rsidRDefault="00FE68DB" w:rsidP="00A07AF9">
      <w:pPr>
        <w:ind w:left="4" w:hanging="1"/>
        <w:rPr>
          <w:rFonts w:ascii="Arial" w:hAnsi="Arial" w:cs="Arial"/>
          <w:sz w:val="20"/>
        </w:rPr>
      </w:pPr>
      <w:r w:rsidRPr="00A07AF9">
        <w:rPr>
          <w:rFonts w:ascii="Arial" w:hAnsi="Arial" w:cs="Arial"/>
          <w:position w:val="6"/>
          <w:sz w:val="20"/>
        </w:rPr>
        <w:t xml:space="preserve">17 </w:t>
      </w:r>
      <w:r w:rsidRPr="00A07AF9">
        <w:rPr>
          <w:rFonts w:ascii="Arial" w:hAnsi="Arial" w:cs="Arial"/>
          <w:sz w:val="20"/>
        </w:rPr>
        <w:t>Kane L. Medscape Physician Compensation Report 2018. Available at: https</w:t>
      </w:r>
      <w:hyperlink r:id="rId11">
        <w:r w:rsidRPr="00A07AF9">
          <w:rPr>
            <w:rFonts w:ascii="Arial" w:hAnsi="Arial" w:cs="Arial"/>
            <w:sz w:val="20"/>
          </w:rPr>
          <w:t>://www.medscape.com/slideshow/2018-compensation-overview-6009667.</w:t>
        </w:r>
      </w:hyperlink>
    </w:p>
    <w:p w14:paraId="014DB09E" w14:textId="77777777" w:rsidR="00FE68DB" w:rsidRPr="00A07AF9" w:rsidRDefault="00FE68DB" w:rsidP="00A07AF9">
      <w:pPr>
        <w:ind w:left="4"/>
        <w:rPr>
          <w:rFonts w:ascii="Arial" w:hAnsi="Arial" w:cs="Arial"/>
          <w:position w:val="6"/>
          <w:sz w:val="20"/>
        </w:rPr>
      </w:pPr>
      <w:r w:rsidRPr="00A07AF9">
        <w:rPr>
          <w:rFonts w:ascii="Arial" w:hAnsi="Arial" w:cs="Arial"/>
          <w:position w:val="6"/>
          <w:sz w:val="20"/>
        </w:rPr>
        <w:t xml:space="preserve">18 </w:t>
      </w:r>
      <w:r w:rsidRPr="00A07AF9">
        <w:rPr>
          <w:rFonts w:ascii="Arial" w:hAnsi="Arial" w:cs="Arial"/>
          <w:sz w:val="20"/>
        </w:rPr>
        <w:t>Chicago Tribune: “Emanuel moves to boost gender pay equity.” April 12, 2018.</w:t>
      </w:r>
      <w:r w:rsidRPr="00A07AF9">
        <w:rPr>
          <w:rFonts w:ascii="Arial" w:hAnsi="Arial" w:cs="Arial"/>
          <w:position w:val="6"/>
          <w:sz w:val="20"/>
        </w:rPr>
        <w:t xml:space="preserve">  </w:t>
      </w:r>
    </w:p>
    <w:p w14:paraId="1C7D4FC1" w14:textId="77777777" w:rsidR="00FE68DB" w:rsidRPr="00A07AF9" w:rsidRDefault="00FE68DB" w:rsidP="00A07AF9">
      <w:pPr>
        <w:ind w:left="4"/>
        <w:rPr>
          <w:rFonts w:ascii="Arial" w:hAnsi="Arial" w:cs="Arial"/>
          <w:sz w:val="20"/>
        </w:rPr>
      </w:pPr>
      <w:r w:rsidRPr="00A07AF9">
        <w:rPr>
          <w:rFonts w:ascii="Arial" w:hAnsi="Arial" w:cs="Arial"/>
          <w:position w:val="6"/>
          <w:sz w:val="20"/>
        </w:rPr>
        <w:t xml:space="preserve">19 </w:t>
      </w:r>
      <w:r w:rsidRPr="00A07AF9">
        <w:rPr>
          <w:rFonts w:ascii="Arial" w:hAnsi="Arial" w:cs="Arial"/>
          <w:sz w:val="20"/>
        </w:rPr>
        <w:t xml:space="preserve">MEDSCAPE 2016 Physician Compensation Report: </w:t>
      </w:r>
      <w:r w:rsidRPr="00A07AF9">
        <w:rPr>
          <w:rFonts w:ascii="Arial" w:hAnsi="Arial" w:cs="Arial"/>
          <w:spacing w:val="-1"/>
          <w:sz w:val="20"/>
          <w:u w:color="0000FF"/>
        </w:rPr>
        <w:t>https://</w:t>
      </w:r>
      <w:hyperlink r:id="rId12">
        <w:r w:rsidRPr="00A07AF9">
          <w:rPr>
            <w:rFonts w:ascii="Arial" w:hAnsi="Arial" w:cs="Arial"/>
            <w:spacing w:val="-1"/>
            <w:sz w:val="20"/>
            <w:u w:color="0000FF"/>
          </w:rPr>
          <w:t>www.medscape.com/features/slideshow/compensation/2016/public/overview</w:t>
        </w:r>
      </w:hyperlink>
    </w:p>
    <w:p w14:paraId="0E6954FE" w14:textId="77777777" w:rsidR="00FE68DB" w:rsidRPr="00A07AF9" w:rsidRDefault="00FE68DB" w:rsidP="00A07AF9">
      <w:pPr>
        <w:ind w:left="4"/>
        <w:rPr>
          <w:rFonts w:ascii="Arial" w:hAnsi="Arial" w:cs="Arial"/>
          <w:sz w:val="20"/>
        </w:rPr>
      </w:pPr>
      <w:r w:rsidRPr="00A07AF9">
        <w:rPr>
          <w:rFonts w:ascii="Arial" w:hAnsi="Arial" w:cs="Arial"/>
          <w:position w:val="6"/>
          <w:sz w:val="20"/>
        </w:rPr>
        <w:t xml:space="preserve">20 </w:t>
      </w:r>
      <w:r w:rsidRPr="00A07AF9">
        <w:rPr>
          <w:rFonts w:ascii="Arial" w:hAnsi="Arial" w:cs="Arial"/>
          <w:sz w:val="20"/>
        </w:rPr>
        <w:t xml:space="preserve">MEDSCAPE 2017 Physician Compensation Report: </w:t>
      </w:r>
      <w:hyperlink r:id="rId13" w:history="1">
        <w:r w:rsidRPr="00A07AF9">
          <w:rPr>
            <w:rStyle w:val="Hyperlink"/>
            <w:rFonts w:ascii="Arial" w:hAnsi="Arial" w:cs="Arial"/>
            <w:sz w:val="20"/>
          </w:rPr>
          <w:t>www.medscape.com/slideshow/compensation-2017-overview-6008547</w:t>
        </w:r>
      </w:hyperlink>
      <w:r w:rsidRPr="00A07AF9">
        <w:rPr>
          <w:rFonts w:ascii="Arial" w:hAnsi="Arial" w:cs="Arial"/>
          <w:sz w:val="20"/>
          <w:u w:color="0000FF"/>
        </w:rPr>
        <w:t xml:space="preserve"> </w:t>
      </w:r>
    </w:p>
    <w:p w14:paraId="79EE43E3" w14:textId="77777777" w:rsidR="00FE68DB" w:rsidRPr="00A07AF9" w:rsidRDefault="00FE68DB" w:rsidP="00A07AF9">
      <w:pPr>
        <w:ind w:left="4"/>
        <w:rPr>
          <w:rFonts w:ascii="Arial" w:hAnsi="Arial" w:cs="Arial"/>
          <w:sz w:val="20"/>
        </w:rPr>
      </w:pPr>
      <w:r w:rsidRPr="00A07AF9">
        <w:rPr>
          <w:rFonts w:ascii="Arial" w:hAnsi="Arial" w:cs="Arial"/>
          <w:position w:val="6"/>
          <w:sz w:val="20"/>
        </w:rPr>
        <w:t xml:space="preserve">21 </w:t>
      </w:r>
      <w:r w:rsidRPr="00A07AF9">
        <w:rPr>
          <w:rFonts w:ascii="Arial" w:hAnsi="Arial" w:cs="Arial"/>
          <w:sz w:val="20"/>
        </w:rPr>
        <w:t>MEDSCAPE 2018 Physician Compensation Report: https://</w:t>
      </w:r>
      <w:hyperlink r:id="rId14">
        <w:r w:rsidRPr="00A07AF9">
          <w:rPr>
            <w:rFonts w:ascii="Arial" w:hAnsi="Arial" w:cs="Arial"/>
            <w:sz w:val="20"/>
          </w:rPr>
          <w:t>www.medscape.com/slideshow/2018-compensation-</w:t>
        </w:r>
      </w:hyperlink>
      <w:r w:rsidRPr="00A07AF9">
        <w:rPr>
          <w:rFonts w:ascii="Arial" w:hAnsi="Arial" w:cs="Arial"/>
          <w:sz w:val="20"/>
        </w:rPr>
        <w:t xml:space="preserve"> overview-6009667  </w:t>
      </w:r>
    </w:p>
    <w:p w14:paraId="44AF5915" w14:textId="77777777" w:rsidR="00FE68DB" w:rsidRPr="00A07AF9" w:rsidRDefault="00FE68DB" w:rsidP="00A07AF9">
      <w:pPr>
        <w:ind w:left="5" w:hanging="1"/>
        <w:rPr>
          <w:rFonts w:ascii="Arial" w:hAnsi="Arial" w:cs="Arial"/>
          <w:sz w:val="20"/>
        </w:rPr>
      </w:pPr>
      <w:r w:rsidRPr="00A07AF9">
        <w:rPr>
          <w:rFonts w:ascii="Arial" w:hAnsi="Arial" w:cs="Arial"/>
          <w:position w:val="6"/>
          <w:sz w:val="20"/>
        </w:rPr>
        <w:t xml:space="preserve">22 </w:t>
      </w:r>
      <w:r w:rsidRPr="00A07AF9">
        <w:rPr>
          <w:rFonts w:ascii="Arial" w:hAnsi="Arial" w:cs="Arial"/>
          <w:sz w:val="20"/>
        </w:rPr>
        <w:t xml:space="preserve">Doximity: Second Annual Physician Compensation Report. March 2018 </w:t>
      </w:r>
      <w:r w:rsidRPr="00A07AF9">
        <w:rPr>
          <w:rFonts w:ascii="Arial" w:hAnsi="Arial" w:cs="Arial"/>
          <w:spacing w:val="-1"/>
          <w:sz w:val="20"/>
        </w:rPr>
        <w:t>https</w:t>
      </w:r>
      <w:hyperlink r:id="rId15">
        <w:r w:rsidRPr="00A07AF9">
          <w:rPr>
            <w:rFonts w:ascii="Arial" w:hAnsi="Arial" w:cs="Arial"/>
            <w:spacing w:val="-1"/>
            <w:sz w:val="20"/>
          </w:rPr>
          <w:t>://www.doximity.com/press_releases/national_research_study_finds_large_gaps_in_us_physician_compensatio</w:t>
        </w:r>
      </w:hyperlink>
      <w:r w:rsidRPr="00A07AF9">
        <w:rPr>
          <w:rFonts w:ascii="Arial" w:hAnsi="Arial" w:cs="Arial"/>
          <w:sz w:val="20"/>
        </w:rPr>
        <w:t xml:space="preserve">n </w:t>
      </w:r>
    </w:p>
    <w:p w14:paraId="15F9555F" w14:textId="77777777" w:rsidR="00FE68DB" w:rsidRPr="00A07AF9" w:rsidRDefault="00FE68DB" w:rsidP="00A07AF9">
      <w:pPr>
        <w:ind w:left="5"/>
        <w:rPr>
          <w:rFonts w:ascii="Arial" w:hAnsi="Arial" w:cs="Arial"/>
          <w:sz w:val="20"/>
        </w:rPr>
      </w:pPr>
      <w:r w:rsidRPr="00A07AF9">
        <w:rPr>
          <w:rFonts w:ascii="Arial" w:hAnsi="Arial" w:cs="Arial"/>
          <w:position w:val="6"/>
          <w:sz w:val="20"/>
        </w:rPr>
        <w:t xml:space="preserve">23 </w:t>
      </w:r>
      <w:r w:rsidRPr="00A07AF9">
        <w:rPr>
          <w:rFonts w:ascii="Arial" w:hAnsi="Arial" w:cs="Arial"/>
          <w:sz w:val="20"/>
        </w:rPr>
        <w:t>Singh A, Sastri S, Burke C. Do Gender Disparities Persist in Gastroenterology after Ten Years of Practice? Am J Gastroenterol. Vol. 103, pages1589–1595 (2008)</w:t>
      </w:r>
    </w:p>
    <w:p w14:paraId="194CCFB7" w14:textId="77777777" w:rsidR="00FE68DB" w:rsidRPr="00A07AF9" w:rsidRDefault="00FE68DB" w:rsidP="00A07AF9">
      <w:pPr>
        <w:ind w:left="5"/>
        <w:rPr>
          <w:rFonts w:ascii="Arial" w:hAnsi="Arial" w:cs="Arial"/>
          <w:sz w:val="20"/>
        </w:rPr>
      </w:pPr>
      <w:r w:rsidRPr="00A07AF9">
        <w:rPr>
          <w:rFonts w:ascii="Arial" w:hAnsi="Arial" w:cs="Arial"/>
          <w:position w:val="6"/>
          <w:sz w:val="20"/>
        </w:rPr>
        <w:t xml:space="preserve">24 </w:t>
      </w:r>
      <w:hyperlink r:id="rId16" w:history="1">
        <w:r w:rsidRPr="00A07AF9">
          <w:rPr>
            <w:rStyle w:val="Hyperlink"/>
            <w:rFonts w:ascii="Arial" w:hAnsi="Arial" w:cs="Arial"/>
            <w:sz w:val="20"/>
          </w:rPr>
          <w:t>https://nwlc.org/resources/lilly-ledbetter-fair-pay-act/</w:t>
        </w:r>
      </w:hyperlink>
      <w:r w:rsidRPr="00A07AF9">
        <w:rPr>
          <w:rFonts w:ascii="Arial" w:hAnsi="Arial" w:cs="Arial"/>
          <w:sz w:val="20"/>
        </w:rPr>
        <w:t xml:space="preserve"> </w:t>
      </w:r>
    </w:p>
    <w:p w14:paraId="32C96DC8" w14:textId="77777777" w:rsidR="00FE68DB" w:rsidRPr="00A07AF9" w:rsidRDefault="00FE68DB" w:rsidP="00A07AF9">
      <w:pPr>
        <w:ind w:left="5"/>
        <w:rPr>
          <w:rFonts w:ascii="Arial" w:hAnsi="Arial" w:cs="Arial"/>
          <w:sz w:val="20"/>
        </w:rPr>
      </w:pPr>
      <w:r w:rsidRPr="00A07AF9">
        <w:rPr>
          <w:rFonts w:ascii="Arial" w:hAnsi="Arial" w:cs="Arial"/>
          <w:position w:val="6"/>
          <w:sz w:val="20"/>
        </w:rPr>
        <w:t xml:space="preserve">25 </w:t>
      </w:r>
      <w:r w:rsidRPr="00A07AF9">
        <w:rPr>
          <w:rFonts w:ascii="Arial" w:hAnsi="Arial" w:cs="Arial"/>
          <w:sz w:val="20"/>
        </w:rPr>
        <w:t>https</w:t>
      </w:r>
      <w:hyperlink r:id="rId17">
        <w:r w:rsidRPr="00A07AF9">
          <w:rPr>
            <w:rFonts w:ascii="Arial" w:hAnsi="Arial" w:cs="Arial"/>
            <w:sz w:val="20"/>
          </w:rPr>
          <w:t>://w</w:t>
        </w:r>
      </w:hyperlink>
      <w:r w:rsidRPr="00A07AF9">
        <w:rPr>
          <w:rFonts w:ascii="Arial" w:hAnsi="Arial" w:cs="Arial"/>
          <w:sz w:val="20"/>
        </w:rPr>
        <w:t>ww</w:t>
      </w:r>
      <w:hyperlink r:id="rId18">
        <w:r w:rsidRPr="00A07AF9">
          <w:rPr>
            <w:rFonts w:ascii="Arial" w:hAnsi="Arial" w:cs="Arial"/>
            <w:sz w:val="20"/>
          </w:rPr>
          <w:t>.m</w:t>
        </w:r>
      </w:hyperlink>
      <w:r w:rsidRPr="00A07AF9">
        <w:rPr>
          <w:rFonts w:ascii="Arial" w:hAnsi="Arial" w:cs="Arial"/>
          <w:sz w:val="20"/>
        </w:rPr>
        <w:t>a</w:t>
      </w:r>
      <w:hyperlink r:id="rId19">
        <w:r w:rsidRPr="00A07AF9">
          <w:rPr>
            <w:rFonts w:ascii="Arial" w:hAnsi="Arial" w:cs="Arial"/>
            <w:sz w:val="20"/>
          </w:rPr>
          <w:t>ss.gov/service-details/learn-more-about-the-massachusetts-equal-pay-act</w:t>
        </w:r>
      </w:hyperlink>
      <w:r w:rsidRPr="00A07AF9">
        <w:rPr>
          <w:rFonts w:ascii="Arial" w:hAnsi="Arial" w:cs="Arial"/>
          <w:sz w:val="20"/>
        </w:rPr>
        <w:t xml:space="preserve"> </w:t>
      </w:r>
    </w:p>
    <w:p w14:paraId="74856460" w14:textId="77777777" w:rsidR="00FE68DB" w:rsidRPr="00A07AF9" w:rsidRDefault="00FE68DB" w:rsidP="00A07AF9">
      <w:pPr>
        <w:ind w:left="6" w:hanging="1"/>
        <w:rPr>
          <w:rFonts w:ascii="Arial" w:hAnsi="Arial" w:cs="Arial"/>
          <w:sz w:val="20"/>
        </w:rPr>
      </w:pPr>
      <w:r w:rsidRPr="00A07AF9">
        <w:rPr>
          <w:rFonts w:ascii="Arial" w:hAnsi="Arial" w:cs="Arial"/>
          <w:position w:val="6"/>
          <w:sz w:val="20"/>
        </w:rPr>
        <w:t xml:space="preserve">26 </w:t>
      </w:r>
      <w:r w:rsidRPr="00A07AF9">
        <w:rPr>
          <w:rFonts w:ascii="Arial" w:hAnsi="Arial" w:cs="Arial"/>
          <w:sz w:val="20"/>
        </w:rPr>
        <w:t xml:space="preserve">National Institutes of Health. </w:t>
      </w:r>
      <w:r w:rsidRPr="00A07AF9">
        <w:rPr>
          <w:rFonts w:ascii="Arial" w:hAnsi="Arial" w:cs="Arial"/>
          <w:i/>
          <w:sz w:val="20"/>
        </w:rPr>
        <w:t xml:space="preserve">Guidelines for Inclusion of Women, Minorities, and Persons with Disabilities in NIH- Supported Conference Grants. </w:t>
      </w:r>
      <w:r w:rsidRPr="00A07AF9">
        <w:rPr>
          <w:rFonts w:ascii="Arial" w:hAnsi="Arial" w:cs="Arial"/>
          <w:sz w:val="20"/>
        </w:rPr>
        <w:t>2003. NOT-OD-03-066.</w:t>
      </w:r>
    </w:p>
    <w:p w14:paraId="3C68A518" w14:textId="77777777" w:rsidR="00FE68DB" w:rsidRPr="00A07AF9" w:rsidRDefault="00FE68DB" w:rsidP="00A07AF9">
      <w:pPr>
        <w:ind w:left="186" w:hanging="180"/>
        <w:rPr>
          <w:rFonts w:ascii="Arial" w:hAnsi="Arial" w:cs="Arial"/>
          <w:sz w:val="20"/>
        </w:rPr>
      </w:pPr>
      <w:r w:rsidRPr="00A07AF9">
        <w:rPr>
          <w:rFonts w:ascii="Arial" w:hAnsi="Arial" w:cs="Arial"/>
          <w:position w:val="6"/>
          <w:sz w:val="20"/>
        </w:rPr>
        <w:t xml:space="preserve">27 </w:t>
      </w:r>
      <w:r w:rsidRPr="00A07AF9">
        <w:rPr>
          <w:rFonts w:ascii="Arial" w:hAnsi="Arial" w:cs="Arial"/>
          <w:sz w:val="20"/>
        </w:rPr>
        <w:t xml:space="preserve">Ginther DK, Kahn S, Schaffer WT. Gender, Race/Ethnicity, and National Institutes of Health R01 Research Awards: Is There Evidence of a Double Bind for Women of Color? </w:t>
      </w:r>
      <w:r w:rsidRPr="00A07AF9">
        <w:rPr>
          <w:rFonts w:ascii="Arial" w:hAnsi="Arial" w:cs="Arial"/>
          <w:i/>
          <w:sz w:val="20"/>
        </w:rPr>
        <w:t xml:space="preserve">Acad Med. </w:t>
      </w:r>
      <w:r w:rsidRPr="00A07AF9">
        <w:rPr>
          <w:rFonts w:ascii="Arial" w:hAnsi="Arial" w:cs="Arial"/>
          <w:sz w:val="20"/>
        </w:rPr>
        <w:t>2016;91(8):1098-1107.</w:t>
      </w:r>
    </w:p>
    <w:p w14:paraId="15926B0E" w14:textId="77777777" w:rsidR="00FE68DB" w:rsidRPr="00A07AF9" w:rsidRDefault="00FE68DB" w:rsidP="00A07AF9">
      <w:pPr>
        <w:ind w:left="187" w:hanging="181"/>
        <w:rPr>
          <w:rFonts w:ascii="Arial" w:hAnsi="Arial" w:cs="Arial"/>
          <w:sz w:val="20"/>
        </w:rPr>
      </w:pPr>
      <w:r w:rsidRPr="00A07AF9">
        <w:rPr>
          <w:rFonts w:ascii="Arial" w:hAnsi="Arial" w:cs="Arial"/>
          <w:position w:val="6"/>
          <w:sz w:val="20"/>
        </w:rPr>
        <w:t xml:space="preserve">28 </w:t>
      </w:r>
      <w:r w:rsidRPr="00A07AF9">
        <w:rPr>
          <w:rFonts w:ascii="Arial" w:hAnsi="Arial" w:cs="Arial"/>
          <w:sz w:val="20"/>
        </w:rPr>
        <w:t xml:space="preserve">Silver JK, Cuccurullo S, Ambrose AF, et al. Association of Academic Physiatrists women’s task force report. </w:t>
      </w:r>
      <w:r w:rsidRPr="00A07AF9">
        <w:rPr>
          <w:rFonts w:ascii="Arial" w:hAnsi="Arial" w:cs="Arial"/>
          <w:i/>
          <w:sz w:val="20"/>
        </w:rPr>
        <w:t xml:space="preserve">Am J Phys Med Rehabil. </w:t>
      </w:r>
      <w:r w:rsidRPr="00A07AF9">
        <w:rPr>
          <w:rFonts w:ascii="Arial" w:hAnsi="Arial" w:cs="Arial"/>
          <w:sz w:val="20"/>
        </w:rPr>
        <w:t>2018;(accepted and in press).</w:t>
      </w:r>
    </w:p>
    <w:p w14:paraId="2D21A9B1" w14:textId="77777777" w:rsidR="00FE68DB" w:rsidRPr="00A07AF9" w:rsidRDefault="00FE68DB" w:rsidP="00A07AF9">
      <w:pPr>
        <w:ind w:left="187" w:hanging="181"/>
        <w:rPr>
          <w:rFonts w:ascii="Arial" w:hAnsi="Arial" w:cs="Arial"/>
          <w:sz w:val="20"/>
        </w:rPr>
      </w:pPr>
      <w:r w:rsidRPr="00A07AF9">
        <w:rPr>
          <w:rFonts w:ascii="Arial" w:hAnsi="Arial" w:cs="Arial"/>
          <w:position w:val="6"/>
          <w:sz w:val="20"/>
        </w:rPr>
        <w:t xml:space="preserve">29 </w:t>
      </w:r>
      <w:r w:rsidRPr="00A07AF9">
        <w:rPr>
          <w:rFonts w:ascii="Arial" w:hAnsi="Arial" w:cs="Arial"/>
          <w:sz w:val="20"/>
        </w:rPr>
        <w:t xml:space="preserve">Butkus R, Serchen J, Moyer DV, Bornstein SS, Hingle ST. Achieving Gender Equity in Physician Compensation and Career Advancement: A Position Paper of the American College of Physicians. </w:t>
      </w:r>
      <w:r w:rsidRPr="00A07AF9">
        <w:rPr>
          <w:rFonts w:ascii="Arial" w:hAnsi="Arial" w:cs="Arial"/>
          <w:i/>
          <w:sz w:val="20"/>
        </w:rPr>
        <w:t xml:space="preserve">Ann Int Med. </w:t>
      </w:r>
      <w:r w:rsidRPr="00A07AF9">
        <w:rPr>
          <w:rFonts w:ascii="Arial" w:hAnsi="Arial" w:cs="Arial"/>
          <w:sz w:val="20"/>
        </w:rPr>
        <w:t>2018.</w:t>
      </w:r>
    </w:p>
    <w:p w14:paraId="7F77A837" w14:textId="77777777" w:rsidR="00FE68DB" w:rsidRPr="00A07AF9" w:rsidRDefault="00FE68DB" w:rsidP="00A07AF9">
      <w:pPr>
        <w:ind w:left="6"/>
        <w:rPr>
          <w:rFonts w:ascii="Arial" w:hAnsi="Arial" w:cs="Arial"/>
          <w:sz w:val="20"/>
        </w:rPr>
      </w:pPr>
      <w:r w:rsidRPr="00A07AF9">
        <w:rPr>
          <w:rFonts w:ascii="Arial" w:hAnsi="Arial" w:cs="Arial"/>
          <w:position w:val="6"/>
          <w:sz w:val="20"/>
        </w:rPr>
        <w:t xml:space="preserve">30 </w:t>
      </w:r>
      <w:r w:rsidRPr="00A07AF9">
        <w:rPr>
          <w:rFonts w:ascii="Arial" w:hAnsi="Arial" w:cs="Arial"/>
          <w:sz w:val="20"/>
        </w:rPr>
        <w:t>https</w:t>
      </w:r>
      <w:hyperlink r:id="rId20">
        <w:r w:rsidRPr="00A07AF9">
          <w:rPr>
            <w:rFonts w:ascii="Arial" w:hAnsi="Arial" w:cs="Arial"/>
            <w:sz w:val="20"/>
          </w:rPr>
          <w:t>://www.nap.edu/catalog/10964/achieving-xxcellence-in-science-role-of-professional-societies-in-advancing</w:t>
        </w:r>
      </w:hyperlink>
      <w:r w:rsidRPr="00A07AF9">
        <w:rPr>
          <w:rFonts w:ascii="Arial" w:hAnsi="Arial" w:cs="Arial"/>
          <w:sz w:val="20"/>
        </w:rPr>
        <w:t xml:space="preserve"> </w:t>
      </w:r>
    </w:p>
    <w:p w14:paraId="2C7D39AC" w14:textId="77777777" w:rsidR="00FE68DB" w:rsidRPr="00A07AF9" w:rsidRDefault="00FE68DB" w:rsidP="00A07AF9">
      <w:pPr>
        <w:ind w:left="6"/>
        <w:rPr>
          <w:rFonts w:ascii="Arial" w:hAnsi="Arial" w:cs="Arial"/>
          <w:sz w:val="20"/>
        </w:rPr>
      </w:pPr>
      <w:r w:rsidRPr="00A07AF9">
        <w:rPr>
          <w:rFonts w:ascii="Arial" w:hAnsi="Arial" w:cs="Arial"/>
          <w:position w:val="6"/>
          <w:sz w:val="20"/>
        </w:rPr>
        <w:t xml:space="preserve">31 </w:t>
      </w:r>
      <w:hyperlink r:id="rId21">
        <w:r w:rsidRPr="00A07AF9">
          <w:rPr>
            <w:rFonts w:ascii="Arial" w:hAnsi="Arial" w:cs="Arial"/>
            <w:sz w:val="20"/>
          </w:rPr>
          <w:t>http://sites.nationalacademies.org/shstudy/index.htm</w:t>
        </w:r>
      </w:hyperlink>
      <w:r w:rsidRPr="00A07AF9">
        <w:rPr>
          <w:rFonts w:ascii="Arial" w:hAnsi="Arial" w:cs="Arial"/>
          <w:sz w:val="20"/>
        </w:rPr>
        <w:t xml:space="preserve">  </w:t>
      </w:r>
    </w:p>
    <w:p w14:paraId="5B1A4058" w14:textId="77777777" w:rsidR="00FE68DB" w:rsidRPr="00A07AF9" w:rsidRDefault="00FE68DB" w:rsidP="00A07AF9">
      <w:pPr>
        <w:ind w:left="6"/>
        <w:rPr>
          <w:rFonts w:ascii="Arial" w:hAnsi="Arial" w:cs="Arial"/>
          <w:sz w:val="20"/>
        </w:rPr>
      </w:pPr>
      <w:r w:rsidRPr="00A07AF9">
        <w:rPr>
          <w:rFonts w:ascii="Arial" w:hAnsi="Arial" w:cs="Arial"/>
          <w:position w:val="6"/>
          <w:sz w:val="20"/>
        </w:rPr>
        <w:t xml:space="preserve">32 </w:t>
      </w:r>
      <w:r w:rsidRPr="00A07AF9">
        <w:rPr>
          <w:rFonts w:ascii="Arial" w:hAnsi="Arial" w:cs="Arial"/>
          <w:sz w:val="20"/>
        </w:rPr>
        <w:t>NIH apologizes for its failure to address sexual harassment in science. STAT. https</w:t>
      </w:r>
      <w:hyperlink r:id="rId22">
        <w:r w:rsidRPr="00A07AF9">
          <w:rPr>
            <w:rFonts w:ascii="Arial" w:hAnsi="Arial" w:cs="Arial"/>
            <w:sz w:val="20"/>
          </w:rPr>
          <w:t>://w</w:t>
        </w:r>
      </w:hyperlink>
      <w:r w:rsidRPr="00A07AF9">
        <w:rPr>
          <w:rFonts w:ascii="Arial" w:hAnsi="Arial" w:cs="Arial"/>
          <w:sz w:val="20"/>
        </w:rPr>
        <w:t>ww</w:t>
      </w:r>
      <w:hyperlink r:id="rId23">
        <w:r w:rsidRPr="00A07AF9">
          <w:rPr>
            <w:rFonts w:ascii="Arial" w:hAnsi="Arial" w:cs="Arial"/>
            <w:sz w:val="20"/>
          </w:rPr>
          <w:t>.statn</w:t>
        </w:r>
      </w:hyperlink>
      <w:r w:rsidRPr="00A07AF9">
        <w:rPr>
          <w:rFonts w:ascii="Arial" w:hAnsi="Arial" w:cs="Arial"/>
          <w:sz w:val="20"/>
        </w:rPr>
        <w:t>e</w:t>
      </w:r>
      <w:hyperlink r:id="rId24">
        <w:r w:rsidRPr="00A07AF9">
          <w:rPr>
            <w:rFonts w:ascii="Arial" w:hAnsi="Arial" w:cs="Arial"/>
            <w:sz w:val="20"/>
          </w:rPr>
          <w:t>ws.com/2019/02/28/nih-sexual-harassment-science/</w:t>
        </w:r>
      </w:hyperlink>
      <w:r w:rsidRPr="00A07AF9">
        <w:rPr>
          <w:rFonts w:ascii="Arial" w:hAnsi="Arial" w:cs="Arial"/>
          <w:sz w:val="20"/>
        </w:rPr>
        <w:t xml:space="preserve"> </w:t>
      </w:r>
    </w:p>
    <w:p w14:paraId="1923470A" w14:textId="77777777" w:rsidR="00FE68DB" w:rsidRPr="00A07AF9" w:rsidRDefault="00FE68DB" w:rsidP="00A07AF9">
      <w:pPr>
        <w:ind w:left="6"/>
        <w:rPr>
          <w:rFonts w:ascii="Arial" w:hAnsi="Arial" w:cs="Arial"/>
          <w:sz w:val="20"/>
        </w:rPr>
      </w:pPr>
      <w:r w:rsidRPr="00A07AF9">
        <w:rPr>
          <w:rFonts w:ascii="Arial" w:hAnsi="Arial" w:cs="Arial"/>
          <w:position w:val="6"/>
          <w:sz w:val="20"/>
        </w:rPr>
        <w:t xml:space="preserve">33 </w:t>
      </w:r>
      <w:r w:rsidRPr="00A07AF9">
        <w:rPr>
          <w:rFonts w:ascii="Arial" w:hAnsi="Arial" w:cs="Arial"/>
          <w:sz w:val="20"/>
        </w:rPr>
        <w:t xml:space="preserve">Salesforce Is Focused on Erasing the Gender Pay Gap. Available at </w:t>
      </w:r>
      <w:hyperlink r:id="rId25">
        <w:r w:rsidRPr="00A07AF9">
          <w:rPr>
            <w:rFonts w:ascii="Arial" w:hAnsi="Arial" w:cs="Arial"/>
            <w:sz w:val="20"/>
          </w:rPr>
          <w:t>http://fortune.com/video/2018/04/13/salesforce-is-focused-on-erasing-the-gender-pay-gap/.</w:t>
        </w:r>
      </w:hyperlink>
      <w:r w:rsidRPr="00A07AF9">
        <w:rPr>
          <w:rFonts w:ascii="Arial" w:hAnsi="Arial" w:cs="Arial"/>
          <w:sz w:val="20"/>
        </w:rPr>
        <w:t xml:space="preserve"> </w:t>
      </w:r>
    </w:p>
    <w:p w14:paraId="796900A7" w14:textId="77777777" w:rsidR="00FE68DB" w:rsidRPr="00A07AF9" w:rsidRDefault="00FE68DB" w:rsidP="00A07AF9">
      <w:pPr>
        <w:ind w:left="7" w:hanging="1"/>
        <w:rPr>
          <w:rFonts w:ascii="Arial" w:hAnsi="Arial" w:cs="Arial"/>
          <w:sz w:val="20"/>
        </w:rPr>
      </w:pPr>
      <w:r w:rsidRPr="00A07AF9">
        <w:rPr>
          <w:rFonts w:ascii="Arial" w:hAnsi="Arial" w:cs="Arial"/>
          <w:position w:val="6"/>
          <w:sz w:val="20"/>
        </w:rPr>
        <w:t xml:space="preserve">34 </w:t>
      </w:r>
      <w:r w:rsidRPr="00A07AF9">
        <w:rPr>
          <w:rFonts w:ascii="Arial" w:hAnsi="Arial" w:cs="Arial"/>
          <w:sz w:val="20"/>
        </w:rPr>
        <w:t xml:space="preserve">How These Major Companies Are Getting Equal Pay Right. Available at </w:t>
      </w:r>
      <w:hyperlink r:id="rId26">
        <w:r w:rsidRPr="00A07AF9">
          <w:rPr>
            <w:rFonts w:ascii="Arial" w:hAnsi="Arial" w:cs="Arial"/>
            <w:sz w:val="20"/>
          </w:rPr>
          <w:t>http://fortune.com/2018/04/09/equal-pay-</w:t>
        </w:r>
      </w:hyperlink>
      <w:r w:rsidRPr="00A07AF9">
        <w:rPr>
          <w:rFonts w:ascii="Arial" w:hAnsi="Arial" w:cs="Arial"/>
          <w:sz w:val="20"/>
        </w:rPr>
        <w:t xml:space="preserve"> companies-starbucks-apple/.</w:t>
      </w:r>
    </w:p>
    <w:p w14:paraId="4C4B0572" w14:textId="77777777" w:rsidR="00FE68DB" w:rsidRPr="00A07AF9" w:rsidRDefault="00FE68DB" w:rsidP="00A07AF9">
      <w:pPr>
        <w:ind w:left="187" w:hanging="180"/>
        <w:rPr>
          <w:rFonts w:ascii="Arial" w:hAnsi="Arial" w:cs="Arial"/>
          <w:sz w:val="20"/>
        </w:rPr>
      </w:pPr>
      <w:r w:rsidRPr="00A07AF9">
        <w:rPr>
          <w:rFonts w:ascii="Arial" w:hAnsi="Arial" w:cs="Arial"/>
          <w:position w:val="8"/>
          <w:sz w:val="20"/>
        </w:rPr>
        <w:t xml:space="preserve">35 </w:t>
      </w:r>
      <w:r w:rsidRPr="00A07AF9">
        <w:rPr>
          <w:rFonts w:ascii="Arial" w:hAnsi="Arial" w:cs="Arial"/>
          <w:sz w:val="20"/>
        </w:rPr>
        <w:t xml:space="preserve">National Research Council. </w:t>
      </w:r>
      <w:r w:rsidRPr="00A07AF9">
        <w:rPr>
          <w:rFonts w:ascii="Arial" w:hAnsi="Arial" w:cs="Arial"/>
          <w:i/>
          <w:sz w:val="20"/>
        </w:rPr>
        <w:t xml:space="preserve">Achieving XXcellence in Science: Role of Professional Societies in Advancing Women in Science: Proceedings of a Workshop. </w:t>
      </w:r>
      <w:r w:rsidRPr="00A07AF9">
        <w:rPr>
          <w:rFonts w:ascii="Arial" w:hAnsi="Arial" w:cs="Arial"/>
          <w:sz w:val="20"/>
        </w:rPr>
        <w:t>Washington, DC: The National Academies Press; 2004.</w:t>
      </w:r>
    </w:p>
    <w:p w14:paraId="751CCD23" w14:textId="77777777" w:rsidR="00FE68DB" w:rsidRPr="00A07AF9" w:rsidRDefault="00FE68DB" w:rsidP="00A07AF9">
      <w:pPr>
        <w:ind w:left="7"/>
        <w:rPr>
          <w:rFonts w:ascii="Arial" w:hAnsi="Arial" w:cs="Arial"/>
          <w:sz w:val="20"/>
        </w:rPr>
      </w:pPr>
      <w:r w:rsidRPr="00A07AF9">
        <w:rPr>
          <w:rFonts w:ascii="Arial" w:hAnsi="Arial" w:cs="Arial"/>
          <w:position w:val="6"/>
          <w:sz w:val="20"/>
        </w:rPr>
        <w:t xml:space="preserve">36 </w:t>
      </w:r>
      <w:r w:rsidRPr="00A07AF9">
        <w:rPr>
          <w:rFonts w:ascii="Arial" w:hAnsi="Arial" w:cs="Arial"/>
          <w:sz w:val="20"/>
        </w:rPr>
        <w:t>Silver JK, Ghalib R, Poorman JA, Al-Assi D, Parangi S, Bhargava H, Shillcutt SK. Analysis of gender equity in leadership of physician-focused medical specialty societies (2008-2017). JAMA Intern Med. 2019. Jan 7.</w:t>
      </w:r>
    </w:p>
    <w:p w14:paraId="6CF6B90A" w14:textId="77777777" w:rsidR="00FE68DB" w:rsidRPr="00A07AF9" w:rsidRDefault="00FE68DB" w:rsidP="00A07AF9">
      <w:pPr>
        <w:pStyle w:val="ListParagraph"/>
        <w:widowControl w:val="0"/>
        <w:numPr>
          <w:ilvl w:val="0"/>
          <w:numId w:val="20"/>
        </w:numPr>
        <w:tabs>
          <w:tab w:val="left" w:pos="375"/>
        </w:tabs>
        <w:autoSpaceDE w:val="0"/>
        <w:autoSpaceDN w:val="0"/>
        <w:spacing w:after="0" w:line="240" w:lineRule="auto"/>
        <w:ind w:left="186" w:hanging="179"/>
        <w:rPr>
          <w:rFonts w:ascii="Arial" w:hAnsi="Arial" w:cs="Arial"/>
          <w:sz w:val="20"/>
          <w:szCs w:val="20"/>
        </w:rPr>
      </w:pPr>
      <w:r w:rsidRPr="00A07AF9">
        <w:rPr>
          <w:rFonts w:ascii="Arial" w:hAnsi="Arial" w:cs="Arial"/>
          <w:sz w:val="20"/>
          <w:szCs w:val="20"/>
        </w:rPr>
        <w:t xml:space="preserve">Amrein K, Langmann A, Fahrleitner-Pammer A, Pieber TR, Zollner-Schwetz I. Women underrepresented on editorial boards of 60 major medical journals. </w:t>
      </w:r>
      <w:r w:rsidRPr="00A07AF9">
        <w:rPr>
          <w:rFonts w:ascii="Arial" w:hAnsi="Arial" w:cs="Arial"/>
          <w:i/>
          <w:sz w:val="20"/>
          <w:szCs w:val="20"/>
        </w:rPr>
        <w:t>Gend Med.</w:t>
      </w:r>
      <w:r w:rsidRPr="00A07AF9">
        <w:rPr>
          <w:rFonts w:ascii="Arial" w:hAnsi="Arial" w:cs="Arial"/>
          <w:i/>
          <w:spacing w:val="-15"/>
          <w:sz w:val="20"/>
          <w:szCs w:val="20"/>
        </w:rPr>
        <w:t xml:space="preserve"> </w:t>
      </w:r>
      <w:r w:rsidRPr="00A07AF9">
        <w:rPr>
          <w:rFonts w:ascii="Arial" w:hAnsi="Arial" w:cs="Arial"/>
          <w:sz w:val="20"/>
          <w:szCs w:val="20"/>
        </w:rPr>
        <w:t>2011;8(6):378-387.</w:t>
      </w:r>
    </w:p>
    <w:p w14:paraId="5025A241" w14:textId="77777777" w:rsidR="00FE68DB" w:rsidRPr="00A07AF9" w:rsidRDefault="00FE68DB" w:rsidP="00A07AF9">
      <w:pPr>
        <w:pStyle w:val="ListParagraph"/>
        <w:widowControl w:val="0"/>
        <w:numPr>
          <w:ilvl w:val="0"/>
          <w:numId w:val="20"/>
        </w:numPr>
        <w:tabs>
          <w:tab w:val="left" w:pos="375"/>
        </w:tabs>
        <w:autoSpaceDE w:val="0"/>
        <w:autoSpaceDN w:val="0"/>
        <w:spacing w:after="0" w:line="240" w:lineRule="auto"/>
        <w:ind w:left="186"/>
        <w:rPr>
          <w:rFonts w:ascii="Arial" w:hAnsi="Arial" w:cs="Arial"/>
          <w:sz w:val="20"/>
          <w:szCs w:val="20"/>
        </w:rPr>
      </w:pPr>
      <w:r w:rsidRPr="00A07AF9">
        <w:rPr>
          <w:rFonts w:ascii="Arial" w:hAnsi="Arial" w:cs="Arial"/>
          <w:sz w:val="20"/>
          <w:szCs w:val="20"/>
        </w:rPr>
        <w:t xml:space="preserve">Johnson CS, Smith PK, Wang C. Sage on the Stage: Women's Representation at an Academic Conference. </w:t>
      </w:r>
      <w:r w:rsidRPr="00A07AF9">
        <w:rPr>
          <w:rFonts w:ascii="Arial" w:hAnsi="Arial" w:cs="Arial"/>
          <w:i/>
          <w:sz w:val="20"/>
          <w:szCs w:val="20"/>
        </w:rPr>
        <w:t xml:space="preserve">Pers Soc Psychol Bull. </w:t>
      </w:r>
      <w:r w:rsidRPr="00A07AF9">
        <w:rPr>
          <w:rFonts w:ascii="Arial" w:hAnsi="Arial" w:cs="Arial"/>
          <w:sz w:val="20"/>
          <w:szCs w:val="20"/>
        </w:rPr>
        <w:t>2017;43(4):493-507.</w:t>
      </w:r>
    </w:p>
    <w:p w14:paraId="4ECE6790" w14:textId="77777777" w:rsidR="00FE68DB" w:rsidRPr="00A07AF9" w:rsidRDefault="00FE68DB" w:rsidP="00A07AF9">
      <w:pPr>
        <w:pStyle w:val="ListParagraph"/>
        <w:widowControl w:val="0"/>
        <w:numPr>
          <w:ilvl w:val="0"/>
          <w:numId w:val="20"/>
        </w:numPr>
        <w:tabs>
          <w:tab w:val="left" w:pos="375"/>
        </w:tabs>
        <w:autoSpaceDE w:val="0"/>
        <w:autoSpaceDN w:val="0"/>
        <w:spacing w:after="0" w:line="240" w:lineRule="auto"/>
        <w:ind w:left="186"/>
        <w:rPr>
          <w:rFonts w:ascii="Arial" w:hAnsi="Arial" w:cs="Arial"/>
          <w:sz w:val="20"/>
          <w:szCs w:val="20"/>
        </w:rPr>
      </w:pPr>
      <w:r w:rsidRPr="00A07AF9">
        <w:rPr>
          <w:rFonts w:ascii="Arial" w:hAnsi="Arial" w:cs="Arial"/>
          <w:sz w:val="20"/>
          <w:szCs w:val="20"/>
        </w:rPr>
        <w:t>American Medical Association: https</w:t>
      </w:r>
      <w:hyperlink r:id="rId27">
        <w:r w:rsidRPr="00A07AF9">
          <w:rPr>
            <w:rFonts w:ascii="Arial" w:hAnsi="Arial" w:cs="Arial"/>
            <w:sz w:val="20"/>
            <w:szCs w:val="20"/>
          </w:rPr>
          <w:t>://w</w:t>
        </w:r>
      </w:hyperlink>
      <w:r w:rsidRPr="00A07AF9">
        <w:rPr>
          <w:rFonts w:ascii="Arial" w:hAnsi="Arial" w:cs="Arial"/>
          <w:sz w:val="20"/>
          <w:szCs w:val="20"/>
        </w:rPr>
        <w:t>ww</w:t>
      </w:r>
      <w:hyperlink r:id="rId28">
        <w:r w:rsidRPr="00A07AF9">
          <w:rPr>
            <w:rFonts w:ascii="Arial" w:hAnsi="Arial" w:cs="Arial"/>
            <w:sz w:val="20"/>
            <w:szCs w:val="20"/>
          </w:rPr>
          <w:t>.a</w:t>
        </w:r>
      </w:hyperlink>
      <w:r w:rsidRPr="00A07AF9">
        <w:rPr>
          <w:rFonts w:ascii="Arial" w:hAnsi="Arial" w:cs="Arial"/>
          <w:sz w:val="20"/>
          <w:szCs w:val="20"/>
        </w:rPr>
        <w:t>m</w:t>
      </w:r>
      <w:hyperlink r:id="rId29">
        <w:r w:rsidRPr="00A07AF9">
          <w:rPr>
            <w:rFonts w:ascii="Arial" w:hAnsi="Arial" w:cs="Arial"/>
            <w:sz w:val="20"/>
            <w:szCs w:val="20"/>
          </w:rPr>
          <w:t>a-assn.org/about/women-physicians-section-wps</w:t>
        </w:r>
      </w:hyperlink>
      <w:r w:rsidRPr="00A07AF9">
        <w:rPr>
          <w:rFonts w:ascii="Arial" w:hAnsi="Arial" w:cs="Arial"/>
          <w:sz w:val="20"/>
          <w:szCs w:val="20"/>
        </w:rPr>
        <w:t xml:space="preserve"> </w:t>
      </w:r>
    </w:p>
    <w:p w14:paraId="5F67D1E2" w14:textId="77777777" w:rsidR="00FE68DB" w:rsidRPr="00A07AF9" w:rsidRDefault="00FE68DB" w:rsidP="00A07AF9">
      <w:pPr>
        <w:rPr>
          <w:rFonts w:ascii="Arial" w:hAnsi="Arial" w:cs="Arial"/>
          <w:sz w:val="20"/>
        </w:rPr>
      </w:pPr>
      <w:r w:rsidRPr="00A07AF9">
        <w:rPr>
          <w:rFonts w:ascii="Arial" w:hAnsi="Arial" w:cs="Arial"/>
          <w:position w:val="6"/>
          <w:sz w:val="20"/>
        </w:rPr>
        <w:lastRenderedPageBreak/>
        <w:t xml:space="preserve">40 </w:t>
      </w:r>
      <w:r w:rsidRPr="00A07AF9">
        <w:rPr>
          <w:rFonts w:ascii="Arial" w:hAnsi="Arial" w:cs="Arial"/>
          <w:sz w:val="20"/>
        </w:rPr>
        <w:t>AMA Policy Finder. Gender Disparities in Physician Income and Advancement, D-200.981.</w:t>
      </w:r>
    </w:p>
    <w:p w14:paraId="2CEBAB63" w14:textId="77777777" w:rsidR="00FE68DB" w:rsidRPr="00A07AF9" w:rsidRDefault="00FE68DB" w:rsidP="00A07AF9">
      <w:pPr>
        <w:ind w:left="120"/>
        <w:rPr>
          <w:rFonts w:ascii="Arial" w:hAnsi="Arial" w:cs="Arial"/>
          <w:sz w:val="18"/>
        </w:rPr>
      </w:pPr>
    </w:p>
    <w:p w14:paraId="681AB819" w14:textId="77777777" w:rsidR="00FE68DB" w:rsidRPr="00A07AF9" w:rsidRDefault="00FE68DB" w:rsidP="00A07AF9">
      <w:pPr>
        <w:ind w:left="120" w:hanging="1"/>
        <w:rPr>
          <w:rFonts w:ascii="Arial" w:hAnsi="Arial" w:cs="Arial"/>
          <w:sz w:val="18"/>
        </w:rPr>
      </w:pPr>
    </w:p>
    <w:p w14:paraId="64158DB1" w14:textId="77777777" w:rsidR="00FE68DB" w:rsidRPr="00A07AF9" w:rsidRDefault="00FE68DB" w:rsidP="00A07AF9">
      <w:pPr>
        <w:pStyle w:val="ListParagraph"/>
        <w:ind w:left="299"/>
        <w:rPr>
          <w:rFonts w:ascii="Arial" w:hAnsi="Arial" w:cs="Arial"/>
          <w:sz w:val="20"/>
        </w:rPr>
      </w:pPr>
    </w:p>
    <w:p w14:paraId="1B078111" w14:textId="77777777" w:rsidR="00FE68DB" w:rsidRPr="00A07AF9" w:rsidRDefault="00FE68DB" w:rsidP="00A07AF9">
      <w:pPr>
        <w:pStyle w:val="NoSpacing"/>
        <w:ind w:left="3600" w:hanging="3600"/>
        <w:rPr>
          <w:rFonts w:ascii="Arial" w:hAnsi="Arial" w:cs="Arial"/>
          <w:b/>
          <w:sz w:val="24"/>
          <w:szCs w:val="24"/>
        </w:rPr>
      </w:pPr>
    </w:p>
    <w:p w14:paraId="37670A9B" w14:textId="77777777" w:rsidR="00FE68DB" w:rsidRPr="00A07AF9" w:rsidRDefault="00FE68DB" w:rsidP="00A07AF9">
      <w:pPr>
        <w:pStyle w:val="NoSpacing"/>
        <w:ind w:left="3600" w:hanging="3600"/>
        <w:rPr>
          <w:rFonts w:ascii="Arial" w:hAnsi="Arial" w:cs="Arial"/>
          <w:b/>
          <w:sz w:val="24"/>
          <w:szCs w:val="24"/>
        </w:rPr>
      </w:pPr>
    </w:p>
    <w:p w14:paraId="58329B36" w14:textId="77777777" w:rsidR="00FE68DB" w:rsidRPr="00A07AF9" w:rsidRDefault="00FE68DB" w:rsidP="00A07AF9">
      <w:pPr>
        <w:pStyle w:val="NoSpacing"/>
        <w:ind w:left="3600" w:hanging="3600"/>
        <w:rPr>
          <w:rFonts w:ascii="Arial" w:hAnsi="Arial" w:cs="Arial"/>
          <w:b/>
          <w:sz w:val="24"/>
          <w:szCs w:val="24"/>
        </w:rPr>
      </w:pPr>
    </w:p>
    <w:p w14:paraId="50C421FE" w14:textId="77777777" w:rsidR="00FE68DB" w:rsidRPr="00A07AF9" w:rsidRDefault="00FE68DB" w:rsidP="00A07AF9">
      <w:pPr>
        <w:pStyle w:val="NoSpacing"/>
        <w:ind w:left="3600" w:hanging="3600"/>
        <w:rPr>
          <w:rFonts w:ascii="Arial" w:hAnsi="Arial" w:cs="Arial"/>
          <w:b/>
          <w:sz w:val="24"/>
          <w:szCs w:val="24"/>
        </w:rPr>
      </w:pPr>
    </w:p>
    <w:p w14:paraId="60147BCD" w14:textId="77777777" w:rsidR="00FE68DB" w:rsidRPr="00A07AF9" w:rsidRDefault="00FE68DB" w:rsidP="00A07AF9">
      <w:pPr>
        <w:pStyle w:val="NoSpacing"/>
        <w:ind w:left="3600" w:hanging="3600"/>
        <w:rPr>
          <w:rFonts w:ascii="Arial" w:hAnsi="Arial" w:cs="Arial"/>
          <w:b/>
          <w:sz w:val="24"/>
          <w:szCs w:val="24"/>
        </w:rPr>
      </w:pPr>
    </w:p>
    <w:p w14:paraId="482B6CD3" w14:textId="77777777" w:rsidR="00FE68DB" w:rsidRPr="00A07AF9" w:rsidRDefault="00FE68DB" w:rsidP="00A07AF9">
      <w:pPr>
        <w:pStyle w:val="NoSpacing"/>
        <w:ind w:left="3600" w:hanging="3600"/>
        <w:rPr>
          <w:rFonts w:ascii="Arial" w:hAnsi="Arial" w:cs="Arial"/>
          <w:b/>
          <w:sz w:val="24"/>
          <w:szCs w:val="24"/>
        </w:rPr>
      </w:pPr>
    </w:p>
    <w:p w14:paraId="4E009661" w14:textId="77777777" w:rsidR="00FE68DB" w:rsidRPr="00A07AF9" w:rsidRDefault="00FE68DB" w:rsidP="0061744A">
      <w:pPr>
        <w:pStyle w:val="NoSpacing"/>
        <w:rPr>
          <w:rFonts w:ascii="Arial" w:hAnsi="Arial" w:cs="Arial"/>
          <w:b/>
          <w:sz w:val="24"/>
          <w:szCs w:val="24"/>
        </w:rPr>
      </w:pPr>
    </w:p>
    <w:p w14:paraId="1BA0B12C" w14:textId="77777777" w:rsidR="00FE68DB" w:rsidRPr="00A07AF9" w:rsidRDefault="00FE68DB" w:rsidP="00A07AF9">
      <w:pPr>
        <w:pStyle w:val="NoSpacing"/>
        <w:ind w:left="3600" w:hanging="3600"/>
        <w:rPr>
          <w:rFonts w:ascii="Arial" w:hAnsi="Arial" w:cs="Arial"/>
          <w:b/>
          <w:sz w:val="24"/>
          <w:szCs w:val="24"/>
        </w:rPr>
      </w:pPr>
    </w:p>
    <w:p w14:paraId="0197F304" w14:textId="0795DF35" w:rsidR="00146222" w:rsidRPr="00A07AF9" w:rsidRDefault="00146222" w:rsidP="00A07AF9">
      <w:pPr>
        <w:pStyle w:val="NoSpacing"/>
        <w:ind w:left="3600" w:hanging="3600"/>
        <w:rPr>
          <w:rFonts w:ascii="Arial" w:hAnsi="Arial" w:cs="Arial"/>
          <w:b/>
          <w:sz w:val="24"/>
          <w:szCs w:val="24"/>
        </w:rPr>
      </w:pPr>
      <w:r w:rsidRPr="00A07AF9">
        <w:rPr>
          <w:rFonts w:ascii="Arial" w:hAnsi="Arial" w:cs="Arial"/>
          <w:b/>
          <w:sz w:val="24"/>
          <w:szCs w:val="24"/>
        </w:rPr>
        <w:t>RESOLUTION 19-10</w:t>
      </w:r>
      <w:r w:rsidRPr="00A07AF9">
        <w:rPr>
          <w:rFonts w:ascii="Arial" w:hAnsi="Arial" w:cs="Arial"/>
          <w:b/>
          <w:sz w:val="24"/>
          <w:szCs w:val="24"/>
        </w:rPr>
        <w:tab/>
        <w:t xml:space="preserve">INCREASING PAYMENTS TO PHYSICIANS PROVIDING MEDICAID SERVICES </w:t>
      </w:r>
    </w:p>
    <w:p w14:paraId="3D529A00" w14:textId="77777777" w:rsidR="00146222" w:rsidRPr="00A07AF9" w:rsidRDefault="00146222" w:rsidP="00A07AF9">
      <w:pPr>
        <w:pStyle w:val="NoSpacing"/>
        <w:rPr>
          <w:rFonts w:ascii="Arial" w:hAnsi="Arial" w:cs="Arial"/>
          <w:b/>
          <w:sz w:val="24"/>
          <w:szCs w:val="24"/>
        </w:rPr>
      </w:pPr>
    </w:p>
    <w:p w14:paraId="24EAB8A9" w14:textId="2BBF08A6" w:rsidR="00146222" w:rsidRPr="00A07AF9" w:rsidRDefault="00146222" w:rsidP="00A07AF9">
      <w:pPr>
        <w:pStyle w:val="NoSpacing"/>
        <w:ind w:left="3600" w:hanging="3600"/>
        <w:rPr>
          <w:rFonts w:ascii="Arial" w:hAnsi="Arial" w:cs="Arial"/>
          <w:sz w:val="24"/>
          <w:szCs w:val="24"/>
        </w:rPr>
      </w:pPr>
      <w:r w:rsidRPr="00A07AF9">
        <w:rPr>
          <w:rFonts w:ascii="Arial" w:hAnsi="Arial" w:cs="Arial"/>
          <w:sz w:val="24"/>
          <w:szCs w:val="24"/>
        </w:rPr>
        <w:t xml:space="preserve">Introduced by: </w:t>
      </w:r>
      <w:r w:rsidRPr="00A07AF9">
        <w:rPr>
          <w:rFonts w:ascii="Arial" w:hAnsi="Arial" w:cs="Arial"/>
          <w:sz w:val="24"/>
          <w:szCs w:val="24"/>
        </w:rPr>
        <w:tab/>
        <w:t>Tony GiaQuinta, MD, FAAP</w:t>
      </w:r>
      <w:r w:rsidR="00511ED7" w:rsidRPr="00A07AF9">
        <w:rPr>
          <w:rFonts w:ascii="Arial" w:hAnsi="Arial" w:cs="Arial"/>
          <w:sz w:val="24"/>
          <w:szCs w:val="24"/>
        </w:rPr>
        <w:t>;</w:t>
      </w:r>
      <w:r w:rsidRPr="00A07AF9">
        <w:rPr>
          <w:rFonts w:ascii="Arial" w:hAnsi="Arial" w:cs="Arial"/>
          <w:sz w:val="24"/>
          <w:szCs w:val="24"/>
        </w:rPr>
        <w:t xml:space="preserve"> Cynthia Nassim, MD, FAAP</w:t>
      </w:r>
      <w:r w:rsidR="00F31F4E" w:rsidRPr="00A07AF9">
        <w:rPr>
          <w:rFonts w:ascii="Arial" w:hAnsi="Arial" w:cs="Arial"/>
          <w:sz w:val="24"/>
          <w:szCs w:val="24"/>
        </w:rPr>
        <w:t xml:space="preserve">; </w:t>
      </w:r>
      <w:r w:rsidR="00507585" w:rsidRPr="00A07AF9">
        <w:rPr>
          <w:rFonts w:ascii="Arial" w:hAnsi="Arial" w:cs="Arial"/>
          <w:sz w:val="24"/>
          <w:szCs w:val="24"/>
        </w:rPr>
        <w:t>Mary McAteer, MD; Penny Kallmyer, MD</w:t>
      </w:r>
      <w:r w:rsidR="002B1D4A" w:rsidRPr="00A07AF9">
        <w:rPr>
          <w:rFonts w:ascii="Arial" w:hAnsi="Arial" w:cs="Arial"/>
          <w:sz w:val="24"/>
          <w:szCs w:val="24"/>
        </w:rPr>
        <w:t>; and Indianapolis Medical Society</w:t>
      </w:r>
    </w:p>
    <w:p w14:paraId="5BBAF559" w14:textId="77777777" w:rsidR="00146222" w:rsidRPr="00A07AF9" w:rsidRDefault="00146222" w:rsidP="00A07AF9">
      <w:pPr>
        <w:pStyle w:val="NoSpacing"/>
        <w:rPr>
          <w:rFonts w:ascii="Arial" w:hAnsi="Arial" w:cs="Arial"/>
          <w:sz w:val="24"/>
          <w:szCs w:val="24"/>
        </w:rPr>
      </w:pPr>
    </w:p>
    <w:bookmarkEnd w:id="9"/>
    <w:p w14:paraId="2E633BE3" w14:textId="38890DDE" w:rsidR="00146222" w:rsidRPr="00A07AF9" w:rsidRDefault="00146222" w:rsidP="00A07AF9">
      <w:pPr>
        <w:pStyle w:val="NoSpacing"/>
        <w:rPr>
          <w:rFonts w:ascii="Arial" w:hAnsi="Arial" w:cs="Arial"/>
          <w:sz w:val="24"/>
          <w:szCs w:val="24"/>
        </w:rPr>
      </w:pPr>
      <w:r w:rsidRPr="00A07AF9">
        <w:rPr>
          <w:rFonts w:ascii="Arial" w:hAnsi="Arial" w:cs="Arial"/>
          <w:sz w:val="24"/>
          <w:szCs w:val="24"/>
        </w:rPr>
        <w:t>Referred to:</w:t>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t>REFERENCE COMMITTEE 3</w:t>
      </w:r>
    </w:p>
    <w:p w14:paraId="2FFD442A" w14:textId="77777777" w:rsidR="00146222" w:rsidRPr="00A07AF9" w:rsidRDefault="00146222" w:rsidP="00A07AF9">
      <w:pPr>
        <w:pStyle w:val="NoSpacing"/>
        <w:rPr>
          <w:rFonts w:ascii="Arial" w:hAnsi="Arial" w:cs="Arial"/>
          <w:sz w:val="24"/>
          <w:szCs w:val="24"/>
        </w:rPr>
      </w:pPr>
    </w:p>
    <w:p w14:paraId="222CCACA" w14:textId="43C94519" w:rsidR="00146222" w:rsidRPr="00A07AF9" w:rsidRDefault="00146222" w:rsidP="00A07AF9">
      <w:pPr>
        <w:pStyle w:val="NoSpacing"/>
        <w:rPr>
          <w:rFonts w:ascii="Arial" w:hAnsi="Arial" w:cs="Arial"/>
          <w:sz w:val="24"/>
          <w:szCs w:val="24"/>
        </w:rPr>
      </w:pPr>
      <w:r w:rsidRPr="00A07AF9">
        <w:rPr>
          <w:rFonts w:ascii="Arial" w:hAnsi="Arial" w:cs="Arial"/>
          <w:sz w:val="24"/>
          <w:szCs w:val="24"/>
        </w:rPr>
        <w:t>Whereas, providing high</w:t>
      </w:r>
      <w:r w:rsidR="00511ED7" w:rsidRPr="00A07AF9">
        <w:rPr>
          <w:rFonts w:ascii="Arial" w:hAnsi="Arial" w:cs="Arial"/>
          <w:sz w:val="24"/>
          <w:szCs w:val="24"/>
        </w:rPr>
        <w:t>-</w:t>
      </w:r>
      <w:r w:rsidRPr="00A07AF9">
        <w:rPr>
          <w:rFonts w:ascii="Arial" w:hAnsi="Arial" w:cs="Arial"/>
          <w:sz w:val="24"/>
          <w:szCs w:val="24"/>
        </w:rPr>
        <w:t>quality care to patients in a medical home is in the best interest of patient health; and</w:t>
      </w:r>
    </w:p>
    <w:p w14:paraId="2B6C5E75" w14:textId="77777777" w:rsidR="00146222" w:rsidRPr="00A07AF9" w:rsidRDefault="00146222" w:rsidP="00A07AF9">
      <w:pPr>
        <w:pStyle w:val="NoSpacing"/>
        <w:rPr>
          <w:rFonts w:ascii="Arial" w:hAnsi="Arial" w:cs="Arial"/>
          <w:sz w:val="24"/>
          <w:szCs w:val="24"/>
        </w:rPr>
      </w:pPr>
    </w:p>
    <w:p w14:paraId="77707562" w14:textId="77777777" w:rsidR="00146222" w:rsidRPr="00A07AF9" w:rsidRDefault="00146222" w:rsidP="00A07AF9">
      <w:pPr>
        <w:pStyle w:val="NoSpacing"/>
        <w:rPr>
          <w:rFonts w:ascii="Arial" w:hAnsi="Arial" w:cs="Arial"/>
          <w:sz w:val="24"/>
          <w:szCs w:val="24"/>
        </w:rPr>
      </w:pPr>
      <w:r w:rsidRPr="00A07AF9">
        <w:rPr>
          <w:rFonts w:ascii="Arial" w:hAnsi="Arial" w:cs="Arial"/>
          <w:sz w:val="24"/>
          <w:szCs w:val="24"/>
        </w:rPr>
        <w:t>Whereas, it is critical for patients to have access to a medical home that is in their community; and</w:t>
      </w:r>
    </w:p>
    <w:p w14:paraId="30542A5C" w14:textId="77777777" w:rsidR="00146222" w:rsidRPr="00A07AF9" w:rsidRDefault="00146222" w:rsidP="00A07AF9">
      <w:pPr>
        <w:pStyle w:val="NoSpacing"/>
        <w:rPr>
          <w:rFonts w:ascii="Arial" w:hAnsi="Arial" w:cs="Arial"/>
          <w:sz w:val="24"/>
          <w:szCs w:val="24"/>
        </w:rPr>
      </w:pPr>
    </w:p>
    <w:p w14:paraId="27E9EBB5" w14:textId="1756654A" w:rsidR="00146222" w:rsidRPr="00A07AF9" w:rsidRDefault="00146222" w:rsidP="00A07AF9">
      <w:pPr>
        <w:pStyle w:val="NoSpacing"/>
        <w:rPr>
          <w:rFonts w:ascii="Arial" w:hAnsi="Arial" w:cs="Arial"/>
          <w:sz w:val="24"/>
          <w:szCs w:val="24"/>
        </w:rPr>
      </w:pPr>
      <w:r w:rsidRPr="00A07AF9">
        <w:rPr>
          <w:rFonts w:ascii="Arial" w:hAnsi="Arial" w:cs="Arial"/>
          <w:sz w:val="24"/>
          <w:szCs w:val="24"/>
        </w:rPr>
        <w:t xml:space="preserve">Whereas, pediatricians, family physicians, and other primary care providers who treat children often have a </w:t>
      </w:r>
      <w:r w:rsidR="00511ED7" w:rsidRPr="00A07AF9">
        <w:rPr>
          <w:rFonts w:ascii="Arial" w:hAnsi="Arial" w:cs="Arial"/>
          <w:sz w:val="24"/>
          <w:szCs w:val="24"/>
        </w:rPr>
        <w:t xml:space="preserve">large </w:t>
      </w:r>
      <w:r w:rsidRPr="00A07AF9">
        <w:rPr>
          <w:rFonts w:ascii="Arial" w:hAnsi="Arial" w:cs="Arial"/>
          <w:sz w:val="24"/>
          <w:szCs w:val="24"/>
        </w:rPr>
        <w:t>patient population who are serviced through Medicaid health insurance plans, including Hoosier Healthwise plans; and</w:t>
      </w:r>
    </w:p>
    <w:p w14:paraId="540441E4" w14:textId="77777777" w:rsidR="00146222" w:rsidRPr="00A07AF9" w:rsidRDefault="00146222" w:rsidP="00A07AF9">
      <w:pPr>
        <w:pStyle w:val="NoSpacing"/>
        <w:rPr>
          <w:rFonts w:ascii="Arial" w:hAnsi="Arial" w:cs="Arial"/>
          <w:sz w:val="24"/>
          <w:szCs w:val="24"/>
        </w:rPr>
      </w:pPr>
    </w:p>
    <w:p w14:paraId="42609814" w14:textId="66BE37AB" w:rsidR="00146222" w:rsidRPr="00A07AF9" w:rsidRDefault="00146222" w:rsidP="00A07AF9">
      <w:pPr>
        <w:pStyle w:val="NoSpacing"/>
        <w:rPr>
          <w:rFonts w:ascii="Arial" w:hAnsi="Arial" w:cs="Arial"/>
          <w:sz w:val="24"/>
          <w:szCs w:val="24"/>
        </w:rPr>
      </w:pPr>
      <w:r w:rsidRPr="00A07AF9">
        <w:rPr>
          <w:rFonts w:ascii="Arial" w:hAnsi="Arial" w:cs="Arial"/>
          <w:sz w:val="24"/>
          <w:szCs w:val="24"/>
        </w:rPr>
        <w:t>Whereas, primary care prov</w:t>
      </w:r>
      <w:r w:rsidR="000C2F97" w:rsidRPr="00A07AF9">
        <w:rPr>
          <w:rFonts w:ascii="Arial" w:hAnsi="Arial" w:cs="Arial"/>
          <w:sz w:val="24"/>
          <w:szCs w:val="24"/>
        </w:rPr>
        <w:t>id</w:t>
      </w:r>
      <w:r w:rsidRPr="00A07AF9">
        <w:rPr>
          <w:rFonts w:ascii="Arial" w:hAnsi="Arial" w:cs="Arial"/>
          <w:sz w:val="24"/>
          <w:szCs w:val="24"/>
        </w:rPr>
        <w:t>ers in Indiana who treat children through Medicaid and Hoosier Healthwise plans are only paid 75</w:t>
      </w:r>
      <w:r w:rsidR="00511ED7" w:rsidRPr="00A07AF9">
        <w:rPr>
          <w:rFonts w:ascii="Arial" w:hAnsi="Arial" w:cs="Arial"/>
          <w:sz w:val="24"/>
          <w:szCs w:val="24"/>
        </w:rPr>
        <w:t>%</w:t>
      </w:r>
      <w:r w:rsidRPr="00A07AF9">
        <w:rPr>
          <w:rFonts w:ascii="Arial" w:hAnsi="Arial" w:cs="Arial"/>
          <w:sz w:val="24"/>
          <w:szCs w:val="24"/>
        </w:rPr>
        <w:t xml:space="preserve"> of what Medicare would pay for similar services; and</w:t>
      </w:r>
    </w:p>
    <w:p w14:paraId="0EB6FF5A" w14:textId="77777777" w:rsidR="00146222" w:rsidRPr="00A07AF9" w:rsidRDefault="00146222" w:rsidP="00A07AF9">
      <w:pPr>
        <w:pStyle w:val="NoSpacing"/>
        <w:rPr>
          <w:rFonts w:ascii="Arial" w:hAnsi="Arial" w:cs="Arial"/>
          <w:sz w:val="24"/>
          <w:szCs w:val="24"/>
        </w:rPr>
      </w:pPr>
    </w:p>
    <w:p w14:paraId="1D6EC922" w14:textId="3AE8064B" w:rsidR="00146222" w:rsidRPr="00A07AF9" w:rsidRDefault="00146222" w:rsidP="00A07AF9">
      <w:pPr>
        <w:pStyle w:val="NoSpacing"/>
        <w:rPr>
          <w:rFonts w:ascii="Arial" w:hAnsi="Arial" w:cs="Arial"/>
          <w:sz w:val="24"/>
          <w:szCs w:val="24"/>
        </w:rPr>
      </w:pPr>
      <w:r w:rsidRPr="00A07AF9">
        <w:rPr>
          <w:rFonts w:ascii="Arial" w:hAnsi="Arial" w:cs="Arial"/>
          <w:sz w:val="24"/>
          <w:szCs w:val="24"/>
        </w:rPr>
        <w:t>Whereas H</w:t>
      </w:r>
      <w:r w:rsidR="00793C6D">
        <w:rPr>
          <w:rFonts w:ascii="Arial" w:hAnsi="Arial" w:cs="Arial"/>
          <w:sz w:val="24"/>
          <w:szCs w:val="24"/>
        </w:rPr>
        <w:t xml:space="preserve">ealthy </w:t>
      </w:r>
      <w:r w:rsidRPr="00A07AF9">
        <w:rPr>
          <w:rFonts w:ascii="Arial" w:hAnsi="Arial" w:cs="Arial"/>
          <w:sz w:val="24"/>
          <w:szCs w:val="24"/>
        </w:rPr>
        <w:t>I</w:t>
      </w:r>
      <w:r w:rsidR="00793C6D">
        <w:rPr>
          <w:rFonts w:ascii="Arial" w:hAnsi="Arial" w:cs="Arial"/>
          <w:sz w:val="24"/>
          <w:szCs w:val="24"/>
        </w:rPr>
        <w:t xml:space="preserve">ndiana </w:t>
      </w:r>
      <w:r w:rsidRPr="00A07AF9">
        <w:rPr>
          <w:rFonts w:ascii="Arial" w:hAnsi="Arial" w:cs="Arial"/>
          <w:sz w:val="24"/>
          <w:szCs w:val="24"/>
        </w:rPr>
        <w:t>P</w:t>
      </w:r>
      <w:r w:rsidR="00793C6D">
        <w:rPr>
          <w:rFonts w:ascii="Arial" w:hAnsi="Arial" w:cs="Arial"/>
          <w:sz w:val="24"/>
          <w:szCs w:val="24"/>
        </w:rPr>
        <w:t xml:space="preserve">lan (HIP) </w:t>
      </w:r>
      <w:r w:rsidRPr="00A07AF9">
        <w:rPr>
          <w:rFonts w:ascii="Arial" w:hAnsi="Arial" w:cs="Arial"/>
          <w:sz w:val="24"/>
          <w:szCs w:val="24"/>
        </w:rPr>
        <w:t>2.0 plans that service adults over the age of 19 are required to pay 100</w:t>
      </w:r>
      <w:r w:rsidR="00587419" w:rsidRPr="00A07AF9">
        <w:rPr>
          <w:rFonts w:ascii="Arial" w:hAnsi="Arial" w:cs="Arial"/>
          <w:sz w:val="24"/>
          <w:szCs w:val="24"/>
        </w:rPr>
        <w:t xml:space="preserve">% </w:t>
      </w:r>
      <w:r w:rsidRPr="00A07AF9">
        <w:rPr>
          <w:rFonts w:ascii="Arial" w:hAnsi="Arial" w:cs="Arial"/>
          <w:sz w:val="24"/>
          <w:szCs w:val="24"/>
        </w:rPr>
        <w:t>of what Medicare would pay for similar services; and</w:t>
      </w:r>
    </w:p>
    <w:p w14:paraId="3E26E1FC" w14:textId="77777777" w:rsidR="00146222" w:rsidRPr="00A07AF9" w:rsidRDefault="00146222" w:rsidP="00A07AF9">
      <w:pPr>
        <w:pStyle w:val="NoSpacing"/>
        <w:rPr>
          <w:rFonts w:ascii="Arial" w:hAnsi="Arial" w:cs="Arial"/>
          <w:sz w:val="24"/>
          <w:szCs w:val="24"/>
        </w:rPr>
      </w:pPr>
    </w:p>
    <w:p w14:paraId="74B86912" w14:textId="77777777" w:rsidR="00146222" w:rsidRPr="00A07AF9" w:rsidRDefault="00146222" w:rsidP="00A07AF9">
      <w:pPr>
        <w:pStyle w:val="NoSpacing"/>
        <w:rPr>
          <w:rFonts w:ascii="Arial" w:hAnsi="Arial" w:cs="Arial"/>
          <w:sz w:val="24"/>
          <w:szCs w:val="24"/>
        </w:rPr>
      </w:pPr>
      <w:r w:rsidRPr="00A07AF9">
        <w:rPr>
          <w:rFonts w:ascii="Arial" w:hAnsi="Arial" w:cs="Arial"/>
          <w:sz w:val="24"/>
          <w:szCs w:val="24"/>
        </w:rPr>
        <w:t xml:space="preserve">Whereas the care of children and adults should be treated and compensated equally; and </w:t>
      </w:r>
    </w:p>
    <w:p w14:paraId="61A3C049" w14:textId="77777777" w:rsidR="00146222" w:rsidRPr="00A07AF9" w:rsidRDefault="00146222" w:rsidP="00A07AF9">
      <w:pPr>
        <w:pStyle w:val="NoSpacing"/>
        <w:rPr>
          <w:rFonts w:ascii="Arial" w:hAnsi="Arial" w:cs="Arial"/>
          <w:sz w:val="24"/>
          <w:szCs w:val="24"/>
        </w:rPr>
      </w:pPr>
    </w:p>
    <w:p w14:paraId="6214AE53" w14:textId="712FA1CE" w:rsidR="00146222" w:rsidRPr="00A07AF9" w:rsidRDefault="00146222" w:rsidP="00A07AF9">
      <w:pPr>
        <w:pStyle w:val="NoSpacing"/>
        <w:rPr>
          <w:rFonts w:ascii="Arial" w:hAnsi="Arial" w:cs="Arial"/>
          <w:sz w:val="24"/>
          <w:szCs w:val="24"/>
        </w:rPr>
      </w:pPr>
      <w:r w:rsidRPr="00A07AF9">
        <w:rPr>
          <w:rFonts w:ascii="Arial" w:hAnsi="Arial" w:cs="Arial"/>
          <w:sz w:val="24"/>
          <w:szCs w:val="24"/>
        </w:rPr>
        <w:t>Whereas, lower Medicaid and Hoosier Healthwise payment rates often force primary care providers to choose between either not accepting patients on Medicaid, closing their private practices or treating patients at a loss; and</w:t>
      </w:r>
    </w:p>
    <w:p w14:paraId="4E707F04" w14:textId="77777777" w:rsidR="00146222" w:rsidRPr="00A07AF9" w:rsidRDefault="00146222" w:rsidP="00A07AF9">
      <w:pPr>
        <w:pStyle w:val="NoSpacing"/>
        <w:rPr>
          <w:rFonts w:ascii="Arial" w:hAnsi="Arial" w:cs="Arial"/>
          <w:sz w:val="24"/>
          <w:szCs w:val="24"/>
        </w:rPr>
      </w:pPr>
    </w:p>
    <w:p w14:paraId="4CC5A6A0" w14:textId="200C63CB" w:rsidR="00146222" w:rsidRPr="00A07AF9" w:rsidRDefault="00146222" w:rsidP="00A07AF9">
      <w:pPr>
        <w:pStyle w:val="NoSpacing"/>
        <w:rPr>
          <w:rFonts w:ascii="Arial" w:hAnsi="Arial" w:cs="Arial"/>
          <w:sz w:val="24"/>
          <w:szCs w:val="24"/>
        </w:rPr>
      </w:pPr>
      <w:r w:rsidRPr="00A07AF9">
        <w:rPr>
          <w:rFonts w:ascii="Arial" w:hAnsi="Arial" w:cs="Arial"/>
          <w:sz w:val="24"/>
          <w:szCs w:val="24"/>
        </w:rPr>
        <w:t>Whereas, national data demonstrates that increas</w:t>
      </w:r>
      <w:r w:rsidR="00511ED7" w:rsidRPr="00A07AF9">
        <w:rPr>
          <w:rFonts w:ascii="Arial" w:hAnsi="Arial" w:cs="Arial"/>
          <w:sz w:val="24"/>
          <w:szCs w:val="24"/>
        </w:rPr>
        <w:t>ing</w:t>
      </w:r>
      <w:r w:rsidRPr="00A07AF9">
        <w:rPr>
          <w:rFonts w:ascii="Arial" w:hAnsi="Arial" w:cs="Arial"/>
          <w:sz w:val="24"/>
          <w:szCs w:val="24"/>
        </w:rPr>
        <w:t xml:space="preserve"> payment rates for services provided through Medicaid results in</w:t>
      </w:r>
      <w:r w:rsidR="00511ED7" w:rsidRPr="00A07AF9">
        <w:rPr>
          <w:rFonts w:ascii="Arial" w:hAnsi="Arial" w:cs="Arial"/>
          <w:sz w:val="24"/>
          <w:szCs w:val="24"/>
        </w:rPr>
        <w:t xml:space="preserve"> a</w:t>
      </w:r>
      <w:r w:rsidRPr="00A07AF9">
        <w:rPr>
          <w:rFonts w:ascii="Arial" w:hAnsi="Arial" w:cs="Arial"/>
          <w:sz w:val="24"/>
          <w:szCs w:val="24"/>
        </w:rPr>
        <w:t xml:space="preserve"> significant increase to participation in Medicaid by office-based pediatric providers; and</w:t>
      </w:r>
    </w:p>
    <w:p w14:paraId="559630B9" w14:textId="77777777" w:rsidR="00146222" w:rsidRPr="00A07AF9" w:rsidRDefault="00146222" w:rsidP="00A07AF9">
      <w:pPr>
        <w:pStyle w:val="NoSpacing"/>
        <w:rPr>
          <w:rFonts w:ascii="Arial" w:hAnsi="Arial" w:cs="Arial"/>
          <w:sz w:val="24"/>
          <w:szCs w:val="24"/>
        </w:rPr>
      </w:pPr>
    </w:p>
    <w:p w14:paraId="7DD818EC" w14:textId="22096E99" w:rsidR="00146222" w:rsidRPr="00A07AF9" w:rsidRDefault="00146222" w:rsidP="00A07AF9">
      <w:pPr>
        <w:pStyle w:val="NoSpacing"/>
        <w:rPr>
          <w:rFonts w:ascii="Arial" w:hAnsi="Arial" w:cs="Arial"/>
          <w:sz w:val="24"/>
          <w:szCs w:val="24"/>
        </w:rPr>
      </w:pPr>
      <w:r w:rsidRPr="00A07AF9">
        <w:rPr>
          <w:rFonts w:ascii="Arial" w:hAnsi="Arial" w:cs="Arial"/>
          <w:sz w:val="24"/>
          <w:szCs w:val="24"/>
        </w:rPr>
        <w:lastRenderedPageBreak/>
        <w:t xml:space="preserve">Whereas, </w:t>
      </w:r>
      <w:r w:rsidR="00511ED7" w:rsidRPr="00A07AF9">
        <w:rPr>
          <w:rFonts w:ascii="Arial" w:hAnsi="Arial" w:cs="Arial"/>
          <w:sz w:val="24"/>
          <w:szCs w:val="24"/>
        </w:rPr>
        <w:t xml:space="preserve">having </w:t>
      </w:r>
      <w:r w:rsidRPr="00A07AF9">
        <w:rPr>
          <w:rFonts w:ascii="Arial" w:hAnsi="Arial" w:cs="Arial"/>
          <w:sz w:val="24"/>
          <w:szCs w:val="24"/>
        </w:rPr>
        <w:t>fewer primary care providers seeing patients through Medicaid and Hoosier Healthwise plans decreases the quality of care for Indiana residents and makes it harder for them to receive care in a medical home; therefore, be it</w:t>
      </w:r>
    </w:p>
    <w:p w14:paraId="66410F44" w14:textId="77777777" w:rsidR="00146222" w:rsidRPr="00A07AF9" w:rsidRDefault="00146222" w:rsidP="00A07AF9">
      <w:pPr>
        <w:pStyle w:val="NoSpacing"/>
        <w:rPr>
          <w:rFonts w:ascii="Arial" w:hAnsi="Arial" w:cs="Arial"/>
          <w:sz w:val="24"/>
          <w:szCs w:val="24"/>
        </w:rPr>
      </w:pPr>
    </w:p>
    <w:p w14:paraId="68F39584" w14:textId="7ED4014C" w:rsidR="00146222" w:rsidRPr="00A07AF9" w:rsidRDefault="00146222" w:rsidP="00A07AF9">
      <w:pPr>
        <w:pStyle w:val="NoSpacing"/>
        <w:rPr>
          <w:rFonts w:ascii="Arial" w:hAnsi="Arial" w:cs="Arial"/>
          <w:sz w:val="24"/>
          <w:szCs w:val="24"/>
        </w:rPr>
      </w:pPr>
      <w:bookmarkStart w:id="15" w:name="_Hlk14093632"/>
      <w:r w:rsidRPr="00A07AF9">
        <w:rPr>
          <w:rFonts w:ascii="Arial" w:hAnsi="Arial" w:cs="Arial"/>
          <w:sz w:val="24"/>
          <w:szCs w:val="24"/>
        </w:rPr>
        <w:t xml:space="preserve">RESOLVED, that ISMA encourage and support legislation in Indiana to raise payment rates for providers who treat </w:t>
      </w:r>
      <w:r w:rsidR="00507585" w:rsidRPr="00A07AF9">
        <w:rPr>
          <w:rFonts w:ascii="Arial" w:hAnsi="Arial" w:cs="Arial"/>
          <w:sz w:val="24"/>
          <w:szCs w:val="24"/>
        </w:rPr>
        <w:t>patients</w:t>
      </w:r>
      <w:r w:rsidRPr="00A07AF9">
        <w:rPr>
          <w:rFonts w:ascii="Arial" w:hAnsi="Arial" w:cs="Arial"/>
          <w:sz w:val="24"/>
          <w:szCs w:val="24"/>
        </w:rPr>
        <w:t xml:space="preserve"> through Medicaid and Hoosier Healthwise plans to match H</w:t>
      </w:r>
      <w:r w:rsidR="00793C6D">
        <w:rPr>
          <w:rFonts w:ascii="Arial" w:hAnsi="Arial" w:cs="Arial"/>
          <w:sz w:val="24"/>
          <w:szCs w:val="24"/>
        </w:rPr>
        <w:t xml:space="preserve">ealthy </w:t>
      </w:r>
      <w:r w:rsidRPr="00A07AF9">
        <w:rPr>
          <w:rFonts w:ascii="Arial" w:hAnsi="Arial" w:cs="Arial"/>
          <w:sz w:val="24"/>
          <w:szCs w:val="24"/>
        </w:rPr>
        <w:t>I</w:t>
      </w:r>
      <w:r w:rsidR="00793C6D">
        <w:rPr>
          <w:rFonts w:ascii="Arial" w:hAnsi="Arial" w:cs="Arial"/>
          <w:sz w:val="24"/>
          <w:szCs w:val="24"/>
        </w:rPr>
        <w:t xml:space="preserve">ndiana </w:t>
      </w:r>
      <w:r w:rsidRPr="00A07AF9">
        <w:rPr>
          <w:rFonts w:ascii="Arial" w:hAnsi="Arial" w:cs="Arial"/>
          <w:sz w:val="24"/>
          <w:szCs w:val="24"/>
        </w:rPr>
        <w:t>P</w:t>
      </w:r>
      <w:r w:rsidR="00793C6D">
        <w:rPr>
          <w:rFonts w:ascii="Arial" w:hAnsi="Arial" w:cs="Arial"/>
          <w:sz w:val="24"/>
          <w:szCs w:val="24"/>
        </w:rPr>
        <w:t xml:space="preserve">lan (HIP) </w:t>
      </w:r>
      <w:r w:rsidRPr="00A07AF9">
        <w:rPr>
          <w:rFonts w:ascii="Arial" w:hAnsi="Arial" w:cs="Arial"/>
          <w:sz w:val="24"/>
          <w:szCs w:val="24"/>
        </w:rPr>
        <w:t xml:space="preserve"> 2.0 and Medicare rates.</w:t>
      </w:r>
    </w:p>
    <w:bookmarkEnd w:id="15"/>
    <w:p w14:paraId="4DD23294" w14:textId="13EB3714" w:rsidR="00507585" w:rsidRPr="00A07AF9" w:rsidRDefault="00507585" w:rsidP="00A07AF9">
      <w:pPr>
        <w:spacing w:after="160" w:line="259" w:lineRule="auto"/>
        <w:rPr>
          <w:rFonts w:ascii="Arial" w:hAnsi="Arial" w:cs="Arial"/>
          <w:b/>
          <w:sz w:val="24"/>
          <w:szCs w:val="24"/>
        </w:rPr>
      </w:pPr>
      <w:r w:rsidRPr="00A07AF9">
        <w:rPr>
          <w:rFonts w:ascii="Arial" w:hAnsi="Arial" w:cs="Arial"/>
          <w:b/>
          <w:sz w:val="24"/>
          <w:szCs w:val="24"/>
        </w:rPr>
        <w:br w:type="page"/>
      </w:r>
    </w:p>
    <w:p w14:paraId="43F938A4" w14:textId="18CE73F5" w:rsidR="003F3340" w:rsidRPr="00A07AF9" w:rsidRDefault="003F3340" w:rsidP="00A07AF9">
      <w:pPr>
        <w:rPr>
          <w:rFonts w:ascii="Arial" w:hAnsi="Arial" w:cs="Arial"/>
          <w:b/>
          <w:sz w:val="24"/>
          <w:szCs w:val="24"/>
        </w:rPr>
      </w:pPr>
      <w:r w:rsidRPr="00A07AF9">
        <w:rPr>
          <w:rFonts w:ascii="Arial" w:hAnsi="Arial" w:cs="Arial"/>
          <w:b/>
          <w:sz w:val="24"/>
          <w:szCs w:val="24"/>
        </w:rPr>
        <w:lastRenderedPageBreak/>
        <w:t>RESOLUTION 19-11</w:t>
      </w:r>
      <w:r w:rsidRPr="00A07AF9">
        <w:rPr>
          <w:rFonts w:ascii="Arial" w:hAnsi="Arial" w:cs="Arial"/>
          <w:b/>
          <w:sz w:val="24"/>
          <w:szCs w:val="24"/>
        </w:rPr>
        <w:tab/>
      </w:r>
      <w:r w:rsidRPr="00A07AF9">
        <w:rPr>
          <w:rFonts w:ascii="Arial" w:hAnsi="Arial" w:cs="Arial"/>
          <w:b/>
          <w:sz w:val="24"/>
          <w:szCs w:val="24"/>
        </w:rPr>
        <w:tab/>
        <w:t>TAX ON SUGAR</w:t>
      </w:r>
      <w:r w:rsidR="00880710" w:rsidRPr="00A07AF9">
        <w:rPr>
          <w:rFonts w:ascii="Arial" w:hAnsi="Arial" w:cs="Arial"/>
          <w:b/>
          <w:sz w:val="24"/>
          <w:szCs w:val="24"/>
        </w:rPr>
        <w:t>-</w:t>
      </w:r>
      <w:r w:rsidRPr="00A07AF9">
        <w:rPr>
          <w:rFonts w:ascii="Arial" w:hAnsi="Arial" w:cs="Arial"/>
          <w:b/>
          <w:sz w:val="24"/>
          <w:szCs w:val="24"/>
        </w:rPr>
        <w:t>SWEETENED BEVERAGES</w:t>
      </w:r>
    </w:p>
    <w:p w14:paraId="4AFED048" w14:textId="77777777" w:rsidR="003F3340" w:rsidRPr="00A07AF9" w:rsidRDefault="003F3340" w:rsidP="00A07AF9">
      <w:pPr>
        <w:rPr>
          <w:rFonts w:ascii="Arial" w:hAnsi="Arial" w:cs="Arial"/>
          <w:b/>
          <w:sz w:val="24"/>
          <w:szCs w:val="24"/>
        </w:rPr>
      </w:pPr>
    </w:p>
    <w:p w14:paraId="2C8938CB" w14:textId="035439E4" w:rsidR="003F3340" w:rsidRPr="00A07AF9" w:rsidRDefault="003F3340" w:rsidP="00A07AF9">
      <w:pPr>
        <w:rPr>
          <w:rFonts w:ascii="Arial" w:hAnsi="Arial" w:cs="Arial"/>
          <w:sz w:val="24"/>
          <w:szCs w:val="24"/>
        </w:rPr>
      </w:pPr>
      <w:r w:rsidRPr="00A07AF9">
        <w:rPr>
          <w:rFonts w:ascii="Arial" w:hAnsi="Arial" w:cs="Arial"/>
          <w:sz w:val="24"/>
          <w:szCs w:val="24"/>
        </w:rPr>
        <w:t>Introduced by:</w:t>
      </w:r>
      <w:r w:rsidRPr="00A07AF9">
        <w:rPr>
          <w:rFonts w:ascii="Arial" w:hAnsi="Arial" w:cs="Arial"/>
          <w:sz w:val="24"/>
          <w:szCs w:val="24"/>
        </w:rPr>
        <w:tab/>
      </w:r>
      <w:r w:rsidRPr="00A07AF9">
        <w:rPr>
          <w:rFonts w:ascii="Arial" w:hAnsi="Arial" w:cs="Arial"/>
          <w:sz w:val="24"/>
          <w:szCs w:val="24"/>
        </w:rPr>
        <w:tab/>
      </w:r>
      <w:r w:rsidRPr="00A07AF9">
        <w:rPr>
          <w:rFonts w:ascii="Arial" w:hAnsi="Arial" w:cs="Arial"/>
          <w:sz w:val="24"/>
          <w:szCs w:val="24"/>
        </w:rPr>
        <w:tab/>
        <w:t>Alan Alvarez de Sotomayor</w:t>
      </w:r>
      <w:r w:rsidR="006F5A85" w:rsidRPr="00A07AF9">
        <w:rPr>
          <w:rFonts w:ascii="Arial" w:hAnsi="Arial" w:cs="Arial"/>
          <w:sz w:val="24"/>
          <w:szCs w:val="24"/>
        </w:rPr>
        <w:t xml:space="preserve">, </w:t>
      </w:r>
      <w:r w:rsidR="00E377CE">
        <w:rPr>
          <w:rFonts w:ascii="Arial" w:hAnsi="Arial" w:cs="Arial"/>
          <w:sz w:val="24"/>
          <w:szCs w:val="24"/>
        </w:rPr>
        <w:t>ISMA-</w:t>
      </w:r>
      <w:r w:rsidR="006F5A85" w:rsidRPr="00A07AF9">
        <w:rPr>
          <w:rFonts w:ascii="Arial" w:hAnsi="Arial" w:cs="Arial"/>
          <w:sz w:val="24"/>
          <w:szCs w:val="24"/>
        </w:rPr>
        <w:t>MSS</w:t>
      </w:r>
    </w:p>
    <w:p w14:paraId="27548709" w14:textId="77777777" w:rsidR="003F3340" w:rsidRPr="00A07AF9" w:rsidRDefault="003F3340" w:rsidP="00A07AF9">
      <w:pPr>
        <w:rPr>
          <w:rFonts w:ascii="Arial" w:hAnsi="Arial" w:cs="Arial"/>
          <w:sz w:val="24"/>
          <w:szCs w:val="24"/>
        </w:rPr>
      </w:pPr>
    </w:p>
    <w:p w14:paraId="70CD1C17" w14:textId="718C03F0" w:rsidR="003F3340" w:rsidRPr="00A07AF9" w:rsidRDefault="003F3340" w:rsidP="00A07AF9">
      <w:pPr>
        <w:rPr>
          <w:rFonts w:ascii="Arial" w:hAnsi="Arial" w:cs="Arial"/>
          <w:sz w:val="24"/>
          <w:szCs w:val="24"/>
        </w:rPr>
      </w:pPr>
      <w:r w:rsidRPr="00A07AF9">
        <w:rPr>
          <w:rFonts w:ascii="Arial" w:hAnsi="Arial" w:cs="Arial"/>
          <w:sz w:val="24"/>
          <w:szCs w:val="24"/>
        </w:rPr>
        <w:t>Referred to:</w:t>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t>REFERENCE COMMITTEE 4</w:t>
      </w:r>
    </w:p>
    <w:p w14:paraId="07BB8490" w14:textId="77777777" w:rsidR="003F3340" w:rsidRPr="00A07AF9" w:rsidRDefault="003F3340" w:rsidP="00A07AF9">
      <w:pPr>
        <w:rPr>
          <w:rFonts w:ascii="Arial" w:hAnsi="Arial" w:cs="Arial"/>
          <w:sz w:val="24"/>
          <w:szCs w:val="24"/>
        </w:rPr>
      </w:pPr>
    </w:p>
    <w:p w14:paraId="3FD9327F" w14:textId="51AAF761" w:rsidR="003F3340" w:rsidRPr="00A07AF9" w:rsidRDefault="003F3340" w:rsidP="00A07AF9">
      <w:pPr>
        <w:rPr>
          <w:rFonts w:ascii="Arial" w:hAnsi="Arial" w:cs="Arial"/>
          <w:sz w:val="24"/>
          <w:szCs w:val="24"/>
        </w:rPr>
      </w:pPr>
      <w:r w:rsidRPr="00A07AF9">
        <w:rPr>
          <w:rFonts w:ascii="Arial" w:hAnsi="Arial" w:cs="Arial"/>
          <w:sz w:val="24"/>
          <w:szCs w:val="24"/>
        </w:rPr>
        <w:t xml:space="preserve">Whereas, Indiana has the 12th highest adult obesity rate in the country and </w:t>
      </w:r>
      <w:r w:rsidR="00361F14" w:rsidRPr="00A07AF9">
        <w:rPr>
          <w:rFonts w:ascii="Arial" w:hAnsi="Arial" w:cs="Arial"/>
          <w:sz w:val="24"/>
          <w:szCs w:val="24"/>
        </w:rPr>
        <w:t>nin</w:t>
      </w:r>
      <w:r w:rsidRPr="00A07AF9">
        <w:rPr>
          <w:rFonts w:ascii="Arial" w:hAnsi="Arial" w:cs="Arial"/>
          <w:sz w:val="24"/>
          <w:szCs w:val="24"/>
        </w:rPr>
        <w:t>th highest obesity rate for youth aged 10-17. Additionally, it is ranked 11th highest for adult-onset diabetes at a staggering 11.8</w:t>
      </w:r>
      <w:r w:rsidR="00587419" w:rsidRPr="00A07AF9">
        <w:rPr>
          <w:rFonts w:ascii="Arial" w:hAnsi="Arial" w:cs="Arial"/>
          <w:sz w:val="24"/>
          <w:szCs w:val="24"/>
        </w:rPr>
        <w:t xml:space="preserve">% </w:t>
      </w:r>
      <w:r w:rsidRPr="00A07AF9">
        <w:rPr>
          <w:rFonts w:ascii="Arial" w:hAnsi="Arial" w:cs="Arial"/>
          <w:sz w:val="24"/>
          <w:szCs w:val="24"/>
        </w:rPr>
        <w:t>(as of 2017)</w:t>
      </w:r>
      <w:r w:rsidRPr="00A07AF9">
        <w:rPr>
          <w:rStyle w:val="FootnoteReference"/>
          <w:rFonts w:ascii="Arial" w:eastAsiaTheme="majorEastAsia" w:hAnsi="Arial" w:cs="Arial"/>
          <w:sz w:val="24"/>
          <w:szCs w:val="24"/>
        </w:rPr>
        <w:footnoteReference w:id="7"/>
      </w:r>
      <w:r w:rsidR="002E369F">
        <w:rPr>
          <w:rFonts w:ascii="Arial" w:hAnsi="Arial" w:cs="Arial"/>
          <w:sz w:val="24"/>
          <w:szCs w:val="24"/>
        </w:rPr>
        <w:t xml:space="preserve">. </w:t>
      </w:r>
      <w:r w:rsidRPr="00A07AF9">
        <w:rPr>
          <w:rFonts w:ascii="Arial" w:hAnsi="Arial" w:cs="Arial"/>
          <w:sz w:val="24"/>
          <w:szCs w:val="24"/>
        </w:rPr>
        <w:t>Obesity is estimated to cost the state over $8 billion annually due to labor market costs, excess health care costs and loss in economic output due to premature mortality</w:t>
      </w:r>
      <w:r w:rsidRPr="00A07AF9">
        <w:rPr>
          <w:rStyle w:val="FootnoteReference"/>
          <w:rFonts w:ascii="Arial" w:eastAsiaTheme="majorEastAsia" w:hAnsi="Arial" w:cs="Arial"/>
          <w:sz w:val="24"/>
          <w:szCs w:val="24"/>
        </w:rPr>
        <w:footnoteReference w:id="8"/>
      </w:r>
      <w:r w:rsidR="002E369F">
        <w:rPr>
          <w:rFonts w:ascii="Arial" w:hAnsi="Arial" w:cs="Arial"/>
          <w:sz w:val="24"/>
          <w:szCs w:val="24"/>
        </w:rPr>
        <w:t xml:space="preserve">; </w:t>
      </w:r>
      <w:r w:rsidRPr="00A07AF9">
        <w:rPr>
          <w:rFonts w:ascii="Arial" w:hAnsi="Arial" w:cs="Arial"/>
          <w:sz w:val="24"/>
          <w:szCs w:val="24"/>
        </w:rPr>
        <w:t xml:space="preserve">and </w:t>
      </w:r>
      <w:r w:rsidRPr="00A07AF9">
        <w:rPr>
          <w:rFonts w:ascii="Arial" w:hAnsi="Arial" w:cs="Arial"/>
          <w:sz w:val="24"/>
          <w:szCs w:val="24"/>
        </w:rPr>
        <w:br/>
      </w:r>
      <w:r w:rsidRPr="00A07AF9">
        <w:rPr>
          <w:rFonts w:ascii="Arial" w:hAnsi="Arial" w:cs="Arial"/>
          <w:sz w:val="24"/>
          <w:szCs w:val="24"/>
        </w:rPr>
        <w:br/>
        <w:t>Whereas, overconsumption of sweetened sugars is a risk factor for obesity, type 2 diabetes and cardiovascular disease</w:t>
      </w:r>
      <w:r w:rsidRPr="00A07AF9">
        <w:rPr>
          <w:rStyle w:val="FootnoteReference"/>
          <w:rFonts w:ascii="Arial" w:eastAsiaTheme="majorEastAsia" w:hAnsi="Arial" w:cs="Arial"/>
          <w:sz w:val="24"/>
          <w:szCs w:val="24"/>
        </w:rPr>
        <w:footnoteReference w:id="9"/>
      </w:r>
      <w:r w:rsidR="002E369F">
        <w:rPr>
          <w:rFonts w:ascii="Arial" w:hAnsi="Arial" w:cs="Arial"/>
          <w:sz w:val="24"/>
          <w:szCs w:val="24"/>
        </w:rPr>
        <w:t xml:space="preserve">; </w:t>
      </w:r>
      <w:r w:rsidRPr="00A07AF9">
        <w:rPr>
          <w:rFonts w:ascii="Arial" w:hAnsi="Arial" w:cs="Arial"/>
          <w:sz w:val="24"/>
          <w:szCs w:val="24"/>
        </w:rPr>
        <w:t xml:space="preserve"> and </w:t>
      </w:r>
      <w:r w:rsidRPr="00A07AF9">
        <w:rPr>
          <w:rFonts w:ascii="Arial" w:hAnsi="Arial" w:cs="Arial"/>
          <w:sz w:val="24"/>
          <w:szCs w:val="24"/>
        </w:rPr>
        <w:br/>
      </w:r>
      <w:r w:rsidRPr="00A07AF9">
        <w:rPr>
          <w:rFonts w:ascii="Arial" w:hAnsi="Arial" w:cs="Arial"/>
          <w:sz w:val="24"/>
          <w:szCs w:val="24"/>
        </w:rPr>
        <w:br/>
      </w:r>
      <w:bookmarkStart w:id="16" w:name="_Hlk13641303"/>
      <w:r w:rsidRPr="00A07AF9">
        <w:rPr>
          <w:rFonts w:ascii="Arial" w:hAnsi="Arial" w:cs="Arial"/>
          <w:sz w:val="24"/>
          <w:szCs w:val="24"/>
        </w:rPr>
        <w:t>Whereas, a study conducted in California one year after they introduced their soda tax in Berkeley found a 2</w:t>
      </w:r>
      <w:r w:rsidR="003308FE" w:rsidRPr="00A07AF9">
        <w:rPr>
          <w:rFonts w:ascii="Arial" w:hAnsi="Arial" w:cs="Arial"/>
          <w:sz w:val="24"/>
          <w:szCs w:val="24"/>
        </w:rPr>
        <w:t>1</w:t>
      </w:r>
      <w:r w:rsidR="00587419" w:rsidRPr="00A07AF9">
        <w:rPr>
          <w:rFonts w:ascii="Arial" w:hAnsi="Arial" w:cs="Arial"/>
          <w:sz w:val="24"/>
          <w:szCs w:val="24"/>
        </w:rPr>
        <w:t xml:space="preserve">% </w:t>
      </w:r>
      <w:r w:rsidRPr="00A07AF9">
        <w:rPr>
          <w:rFonts w:ascii="Arial" w:hAnsi="Arial" w:cs="Arial"/>
          <w:sz w:val="24"/>
          <w:szCs w:val="24"/>
        </w:rPr>
        <w:t>decrease in the consumption of sugar-sweetened beverages in low-income neighborhoods</w:t>
      </w:r>
      <w:r w:rsidRPr="00A07AF9">
        <w:rPr>
          <w:rStyle w:val="FootnoteReference"/>
          <w:rFonts w:ascii="Arial" w:eastAsiaTheme="majorEastAsia" w:hAnsi="Arial" w:cs="Arial"/>
          <w:sz w:val="24"/>
          <w:szCs w:val="24"/>
        </w:rPr>
        <w:footnoteReference w:id="10"/>
      </w:r>
      <w:r w:rsidRPr="00A07AF9">
        <w:rPr>
          <w:rFonts w:ascii="Arial" w:hAnsi="Arial" w:cs="Arial"/>
          <w:sz w:val="24"/>
          <w:szCs w:val="24"/>
        </w:rPr>
        <w:t xml:space="preserve"> followed by a 52</w:t>
      </w:r>
      <w:r w:rsidR="00587419" w:rsidRPr="00A07AF9">
        <w:rPr>
          <w:rFonts w:ascii="Arial" w:hAnsi="Arial" w:cs="Arial"/>
          <w:sz w:val="24"/>
          <w:szCs w:val="24"/>
        </w:rPr>
        <w:t>%</w:t>
      </w:r>
      <w:r w:rsidRPr="00A07AF9">
        <w:rPr>
          <w:rFonts w:ascii="Arial" w:hAnsi="Arial" w:cs="Arial"/>
          <w:sz w:val="24"/>
          <w:szCs w:val="24"/>
        </w:rPr>
        <w:t xml:space="preserve"> decrease in consumption of sugar-sweetened beverages three years after implementation</w:t>
      </w:r>
      <w:r w:rsidRPr="00A07AF9">
        <w:rPr>
          <w:rStyle w:val="FootnoteReference"/>
          <w:rFonts w:ascii="Arial" w:eastAsiaTheme="majorEastAsia" w:hAnsi="Arial" w:cs="Arial"/>
          <w:sz w:val="24"/>
          <w:szCs w:val="24"/>
        </w:rPr>
        <w:footnoteReference w:id="11"/>
      </w:r>
      <w:r w:rsidR="002E369F">
        <w:rPr>
          <w:rFonts w:ascii="Arial" w:hAnsi="Arial" w:cs="Arial"/>
          <w:sz w:val="24"/>
          <w:szCs w:val="24"/>
        </w:rPr>
        <w:t xml:space="preserve">. </w:t>
      </w:r>
      <w:r w:rsidRPr="00A07AF9">
        <w:rPr>
          <w:rFonts w:ascii="Arial" w:hAnsi="Arial" w:cs="Arial"/>
          <w:sz w:val="24"/>
          <w:szCs w:val="24"/>
        </w:rPr>
        <w:t>An additional systematic review noted that price increases (i.e. taxes) on sugar-sweetened beverages have moderate-certainty evidence</w:t>
      </w:r>
      <w:r w:rsidRPr="00A07AF9">
        <w:rPr>
          <w:rStyle w:val="FootnoteReference"/>
          <w:rFonts w:ascii="Arial" w:eastAsiaTheme="majorEastAsia" w:hAnsi="Arial" w:cs="Arial"/>
          <w:sz w:val="24"/>
          <w:szCs w:val="24"/>
        </w:rPr>
        <w:footnoteReference w:id="12"/>
      </w:r>
      <w:r w:rsidRPr="00A07AF9">
        <w:rPr>
          <w:rFonts w:ascii="Arial" w:hAnsi="Arial" w:cs="Arial"/>
          <w:sz w:val="24"/>
          <w:szCs w:val="24"/>
        </w:rPr>
        <w:t xml:space="preserve"> for a decrease in consumption; therefore, be it</w:t>
      </w:r>
    </w:p>
    <w:bookmarkEnd w:id="16"/>
    <w:p w14:paraId="0A731618" w14:textId="77777777" w:rsidR="003F3340" w:rsidRPr="00A07AF9" w:rsidRDefault="003F3340" w:rsidP="00A07AF9">
      <w:pPr>
        <w:spacing w:after="160" w:line="259" w:lineRule="auto"/>
        <w:rPr>
          <w:rFonts w:ascii="Arial" w:eastAsiaTheme="minorHAnsi" w:hAnsi="Arial" w:cs="Arial"/>
          <w:sz w:val="24"/>
          <w:szCs w:val="24"/>
        </w:rPr>
      </w:pPr>
    </w:p>
    <w:p w14:paraId="7C235608" w14:textId="57FB6443" w:rsidR="003F3340" w:rsidRPr="00A07AF9" w:rsidRDefault="003F3340" w:rsidP="00A07AF9">
      <w:pPr>
        <w:spacing w:after="160" w:line="259" w:lineRule="auto"/>
        <w:rPr>
          <w:rFonts w:ascii="Arial" w:eastAsiaTheme="minorHAnsi" w:hAnsi="Arial" w:cs="Arial"/>
          <w:sz w:val="24"/>
          <w:szCs w:val="24"/>
        </w:rPr>
      </w:pPr>
      <w:r w:rsidRPr="00A07AF9">
        <w:rPr>
          <w:rFonts w:ascii="Arial" w:eastAsiaTheme="minorHAnsi" w:hAnsi="Arial" w:cs="Arial"/>
          <w:sz w:val="24"/>
          <w:szCs w:val="24"/>
        </w:rPr>
        <w:t>RESOLVED, that ISMA seek and support legislation that would implement a $0.01-per-ounce tax on sugar-sweetened beverages including soda, energy</w:t>
      </w:r>
      <w:r w:rsidR="00361F14" w:rsidRPr="00A07AF9">
        <w:rPr>
          <w:rFonts w:ascii="Arial" w:eastAsiaTheme="minorHAnsi" w:hAnsi="Arial" w:cs="Arial"/>
          <w:sz w:val="24"/>
          <w:szCs w:val="24"/>
        </w:rPr>
        <w:t>,</w:t>
      </w:r>
      <w:r w:rsidRPr="00A07AF9">
        <w:rPr>
          <w:rFonts w:ascii="Arial" w:eastAsiaTheme="minorHAnsi" w:hAnsi="Arial" w:cs="Arial"/>
          <w:sz w:val="24"/>
          <w:szCs w:val="24"/>
        </w:rPr>
        <w:t xml:space="preserve"> sports, and fruit-flavored drinks</w:t>
      </w:r>
      <w:r w:rsidR="00361F14" w:rsidRPr="00A07AF9">
        <w:rPr>
          <w:rFonts w:ascii="Arial" w:eastAsiaTheme="minorHAnsi" w:hAnsi="Arial" w:cs="Arial"/>
          <w:sz w:val="24"/>
          <w:szCs w:val="24"/>
        </w:rPr>
        <w:t>,</w:t>
      </w:r>
      <w:r w:rsidRPr="00A07AF9">
        <w:rPr>
          <w:rFonts w:ascii="Arial" w:eastAsiaTheme="minorHAnsi" w:hAnsi="Arial" w:cs="Arial"/>
          <w:sz w:val="24"/>
          <w:szCs w:val="24"/>
        </w:rPr>
        <w:t xml:space="preserve"> as a means to curb sugar overconsumption among Hoosiers. </w:t>
      </w:r>
    </w:p>
    <w:p w14:paraId="74CE9FD1" w14:textId="59594E10" w:rsidR="005E7A7B" w:rsidRPr="00A07AF9" w:rsidRDefault="00944B65" w:rsidP="00A07AF9">
      <w:pPr>
        <w:spacing w:after="160" w:line="259" w:lineRule="auto"/>
        <w:rPr>
          <w:rFonts w:ascii="Arial" w:eastAsiaTheme="minorHAnsi" w:hAnsi="Arial" w:cs="Arial"/>
          <w:sz w:val="24"/>
          <w:szCs w:val="24"/>
        </w:rPr>
      </w:pPr>
      <w:r w:rsidRPr="00A07AF9">
        <w:rPr>
          <w:rFonts w:ascii="Arial" w:eastAsiaTheme="minorHAnsi" w:hAnsi="Arial" w:cs="Arial"/>
          <w:sz w:val="24"/>
          <w:szCs w:val="24"/>
        </w:rPr>
        <w:br w:type="page"/>
      </w:r>
    </w:p>
    <w:p w14:paraId="17D65CA1" w14:textId="77777777" w:rsidR="002120F5" w:rsidRPr="00A07AF9" w:rsidRDefault="002120F5" w:rsidP="00A07AF9">
      <w:pPr>
        <w:pStyle w:val="NoSpacing"/>
        <w:ind w:left="3600" w:hanging="3600"/>
        <w:rPr>
          <w:rFonts w:ascii="Arial" w:hAnsi="Arial" w:cs="Arial"/>
          <w:b/>
          <w:sz w:val="24"/>
          <w:szCs w:val="24"/>
        </w:rPr>
      </w:pPr>
      <w:bookmarkStart w:id="17" w:name="_Hlk14819207"/>
      <w:r w:rsidRPr="00A07AF9">
        <w:rPr>
          <w:rFonts w:ascii="Arial" w:hAnsi="Arial" w:cs="Arial"/>
          <w:b/>
          <w:sz w:val="24"/>
          <w:szCs w:val="24"/>
        </w:rPr>
        <w:lastRenderedPageBreak/>
        <w:t>RESOLUTION 19-12</w:t>
      </w:r>
      <w:r w:rsidRPr="00A07AF9">
        <w:rPr>
          <w:rFonts w:ascii="Arial" w:hAnsi="Arial" w:cs="Arial"/>
          <w:b/>
          <w:sz w:val="24"/>
          <w:szCs w:val="24"/>
        </w:rPr>
        <w:tab/>
        <w:t xml:space="preserve">MANDATORY UNIVERSAL NEWBORN SCREENING FOR CONGENITAL HEART DISEASE </w:t>
      </w:r>
    </w:p>
    <w:p w14:paraId="15AC41C4" w14:textId="77777777" w:rsidR="002120F5" w:rsidRPr="00A07AF9" w:rsidRDefault="002120F5" w:rsidP="00A07AF9">
      <w:pPr>
        <w:pStyle w:val="NoSpacing"/>
        <w:ind w:left="3600" w:hanging="3600"/>
        <w:rPr>
          <w:rFonts w:ascii="Arial" w:hAnsi="Arial" w:cs="Arial"/>
          <w:b/>
          <w:sz w:val="24"/>
          <w:szCs w:val="24"/>
        </w:rPr>
      </w:pPr>
    </w:p>
    <w:p w14:paraId="0C63B54D" w14:textId="77777777" w:rsidR="002120F5" w:rsidRPr="00A07AF9" w:rsidRDefault="002120F5" w:rsidP="00A07AF9">
      <w:pPr>
        <w:pStyle w:val="NoSpacing"/>
        <w:ind w:left="3600" w:hanging="3600"/>
        <w:rPr>
          <w:rFonts w:ascii="Arial" w:hAnsi="Arial" w:cs="Arial"/>
          <w:sz w:val="24"/>
          <w:szCs w:val="24"/>
        </w:rPr>
      </w:pPr>
      <w:r w:rsidRPr="00A07AF9">
        <w:rPr>
          <w:rFonts w:ascii="Arial" w:hAnsi="Arial" w:cs="Arial"/>
          <w:sz w:val="24"/>
          <w:szCs w:val="24"/>
        </w:rPr>
        <w:t>Introduced by:</w:t>
      </w:r>
      <w:r w:rsidRPr="00A07AF9">
        <w:rPr>
          <w:rFonts w:ascii="Arial" w:hAnsi="Arial" w:cs="Arial"/>
          <w:sz w:val="24"/>
          <w:szCs w:val="24"/>
        </w:rPr>
        <w:tab/>
        <w:t>Maria Del Rio Hoover, MD; and William A. Engle, MD</w:t>
      </w:r>
    </w:p>
    <w:p w14:paraId="682F0E2E" w14:textId="77777777" w:rsidR="002120F5" w:rsidRPr="00A07AF9" w:rsidRDefault="002120F5" w:rsidP="00A07AF9">
      <w:pPr>
        <w:pStyle w:val="NoSpacing"/>
        <w:rPr>
          <w:rFonts w:ascii="Arial" w:hAnsi="Arial" w:cs="Arial"/>
          <w:sz w:val="24"/>
          <w:szCs w:val="24"/>
        </w:rPr>
      </w:pPr>
    </w:p>
    <w:p w14:paraId="703FF84A" w14:textId="77777777" w:rsidR="002120F5" w:rsidRPr="00A07AF9" w:rsidRDefault="002120F5" w:rsidP="00A07AF9">
      <w:pPr>
        <w:pStyle w:val="NoSpacing"/>
        <w:rPr>
          <w:rFonts w:ascii="Arial" w:hAnsi="Arial" w:cs="Arial"/>
          <w:sz w:val="24"/>
          <w:szCs w:val="24"/>
        </w:rPr>
      </w:pPr>
      <w:r w:rsidRPr="00A07AF9">
        <w:rPr>
          <w:rFonts w:ascii="Arial" w:hAnsi="Arial" w:cs="Arial"/>
          <w:sz w:val="24"/>
          <w:szCs w:val="24"/>
        </w:rPr>
        <w:t>Referred to:</w:t>
      </w:r>
      <w:r w:rsidRPr="00A07AF9">
        <w:rPr>
          <w:rFonts w:ascii="Arial" w:hAnsi="Arial" w:cs="Arial"/>
          <w:sz w:val="24"/>
          <w:szCs w:val="24"/>
        </w:rPr>
        <w:tab/>
      </w:r>
      <w:r w:rsidRPr="00A07AF9">
        <w:rPr>
          <w:rFonts w:ascii="Arial" w:hAnsi="Arial" w:cs="Arial"/>
          <w:sz w:val="24"/>
          <w:szCs w:val="24"/>
        </w:rPr>
        <w:tab/>
      </w:r>
      <w:r w:rsidRPr="00A07AF9">
        <w:rPr>
          <w:rFonts w:ascii="Arial" w:hAnsi="Arial" w:cs="Arial"/>
          <w:sz w:val="24"/>
          <w:szCs w:val="24"/>
        </w:rPr>
        <w:tab/>
      </w:r>
      <w:r w:rsidRPr="00A07AF9">
        <w:rPr>
          <w:rFonts w:ascii="Arial" w:hAnsi="Arial" w:cs="Arial"/>
          <w:sz w:val="24"/>
          <w:szCs w:val="24"/>
        </w:rPr>
        <w:tab/>
        <w:t>REFERENCE COMMITTEE 4</w:t>
      </w:r>
    </w:p>
    <w:p w14:paraId="61251934" w14:textId="77777777" w:rsidR="002120F5" w:rsidRPr="00A07AF9" w:rsidRDefault="002120F5" w:rsidP="00A07AF9">
      <w:pPr>
        <w:pStyle w:val="NoSpacing"/>
        <w:rPr>
          <w:rFonts w:ascii="Arial" w:hAnsi="Arial" w:cs="Arial"/>
          <w:sz w:val="24"/>
          <w:szCs w:val="24"/>
        </w:rPr>
      </w:pPr>
    </w:p>
    <w:p w14:paraId="6744D680" w14:textId="77777777" w:rsidR="002120F5" w:rsidRPr="00A07AF9" w:rsidRDefault="002120F5" w:rsidP="00A07AF9">
      <w:pPr>
        <w:pStyle w:val="NoSpacing"/>
        <w:rPr>
          <w:rFonts w:ascii="Arial" w:hAnsi="Arial" w:cs="Arial"/>
          <w:sz w:val="24"/>
          <w:szCs w:val="24"/>
        </w:rPr>
      </w:pPr>
      <w:r w:rsidRPr="00A07AF9">
        <w:rPr>
          <w:rFonts w:ascii="Arial" w:hAnsi="Arial" w:cs="Arial"/>
          <w:sz w:val="24"/>
          <w:szCs w:val="24"/>
        </w:rPr>
        <w:t>Whereas, since 2012, screening for critical congenital heart disease (CCHD) in Indiana has provided a safety net to provide early detection at 24-48 hours of age of healthy appearing neonates who are born with heart disease not recognized prior to delivery; and</w:t>
      </w:r>
    </w:p>
    <w:p w14:paraId="56E5DAF1" w14:textId="77777777" w:rsidR="002120F5" w:rsidRPr="00A07AF9" w:rsidRDefault="002120F5" w:rsidP="00A07AF9">
      <w:pPr>
        <w:pStyle w:val="NoSpacing"/>
        <w:rPr>
          <w:rFonts w:ascii="Arial" w:hAnsi="Arial" w:cs="Arial"/>
          <w:sz w:val="24"/>
          <w:szCs w:val="24"/>
        </w:rPr>
      </w:pPr>
      <w:r w:rsidRPr="00A07AF9">
        <w:rPr>
          <w:rFonts w:ascii="Arial" w:hAnsi="Arial" w:cs="Arial"/>
          <w:sz w:val="24"/>
          <w:szCs w:val="24"/>
        </w:rPr>
        <w:t xml:space="preserve"> </w:t>
      </w:r>
    </w:p>
    <w:p w14:paraId="4B0D45B6" w14:textId="2A7452E9" w:rsidR="002120F5" w:rsidRPr="00A07AF9" w:rsidRDefault="002120F5" w:rsidP="00A07AF9">
      <w:pPr>
        <w:pStyle w:val="NoSpacing"/>
        <w:rPr>
          <w:rFonts w:ascii="Arial" w:hAnsi="Arial" w:cs="Arial"/>
          <w:sz w:val="24"/>
          <w:szCs w:val="24"/>
        </w:rPr>
      </w:pPr>
      <w:r w:rsidRPr="00A07AF9">
        <w:rPr>
          <w:rFonts w:ascii="Arial" w:hAnsi="Arial" w:cs="Arial"/>
          <w:sz w:val="24"/>
          <w:szCs w:val="24"/>
        </w:rPr>
        <w:t xml:space="preserve">Whereas, </w:t>
      </w:r>
      <w:r w:rsidR="00BD244D">
        <w:rPr>
          <w:rFonts w:ascii="Arial" w:hAnsi="Arial" w:cs="Arial"/>
          <w:sz w:val="24"/>
          <w:szCs w:val="24"/>
        </w:rPr>
        <w:t xml:space="preserve">410 </w:t>
      </w:r>
      <w:r w:rsidRPr="00A07AF9">
        <w:rPr>
          <w:rFonts w:ascii="Arial" w:hAnsi="Arial" w:cs="Arial"/>
          <w:sz w:val="24"/>
          <w:szCs w:val="24"/>
        </w:rPr>
        <w:t>Indiana Administrative Code 3-3-3.5, Pulse Oximetry Measurement for Critical Congenital Heart Disease,” as adopted in 2018, requires that “every newborn shall be given a pulse oximetry screening examination not earlier than twenty-four (24) and not later than forty-eight (48) hours after birth”</w:t>
      </w:r>
      <w:r w:rsidR="00BD244D">
        <w:rPr>
          <w:rFonts w:ascii="Arial" w:hAnsi="Arial" w:cs="Arial"/>
          <w:sz w:val="24"/>
        </w:rPr>
        <w:t>;</w:t>
      </w:r>
      <w:r w:rsidRPr="00A07AF9">
        <w:rPr>
          <w:rFonts w:ascii="Arial" w:hAnsi="Arial" w:cs="Arial"/>
          <w:sz w:val="24"/>
          <w:szCs w:val="24"/>
        </w:rPr>
        <w:t xml:space="preserve"> and </w:t>
      </w:r>
    </w:p>
    <w:p w14:paraId="41DF9733" w14:textId="77777777" w:rsidR="002120F5" w:rsidRPr="00A07AF9" w:rsidRDefault="002120F5" w:rsidP="00A07AF9">
      <w:pPr>
        <w:pStyle w:val="NoSpacing"/>
        <w:rPr>
          <w:rFonts w:ascii="Arial" w:hAnsi="Arial" w:cs="Arial"/>
          <w:sz w:val="24"/>
          <w:szCs w:val="24"/>
        </w:rPr>
      </w:pPr>
    </w:p>
    <w:p w14:paraId="39B856D2" w14:textId="1D822EC5" w:rsidR="002120F5" w:rsidRPr="00A07AF9" w:rsidRDefault="002120F5" w:rsidP="00A07AF9">
      <w:pPr>
        <w:pStyle w:val="NoSpacing"/>
        <w:rPr>
          <w:rFonts w:ascii="Arial" w:hAnsi="Arial" w:cs="Arial"/>
          <w:sz w:val="24"/>
          <w:szCs w:val="24"/>
        </w:rPr>
      </w:pPr>
      <w:r w:rsidRPr="00A07AF9">
        <w:rPr>
          <w:rFonts w:ascii="Arial" w:hAnsi="Arial" w:cs="Arial"/>
          <w:sz w:val="24"/>
          <w:szCs w:val="24"/>
        </w:rPr>
        <w:t xml:space="preserve">Whereas, if the newborn does not pass </w:t>
      </w:r>
      <w:r w:rsidR="00BD244D">
        <w:rPr>
          <w:rFonts w:ascii="Arial" w:hAnsi="Arial" w:cs="Arial"/>
          <w:sz w:val="24"/>
          <w:szCs w:val="24"/>
        </w:rPr>
        <w:t>a</w:t>
      </w:r>
      <w:r w:rsidRPr="00A07AF9">
        <w:rPr>
          <w:rFonts w:ascii="Arial" w:hAnsi="Arial" w:cs="Arial"/>
          <w:sz w:val="24"/>
          <w:szCs w:val="24"/>
        </w:rPr>
        <w:t xml:space="preserve"> series of readings as prescribed by the rule, the newborn must be immediately </w:t>
      </w:r>
      <w:r w:rsidR="00BD244D">
        <w:rPr>
          <w:rFonts w:ascii="Arial" w:hAnsi="Arial" w:cs="Arial"/>
          <w:sz w:val="24"/>
          <w:szCs w:val="24"/>
        </w:rPr>
        <w:t xml:space="preserve">be </w:t>
      </w:r>
      <w:r w:rsidRPr="00A07AF9">
        <w:rPr>
          <w:rFonts w:ascii="Arial" w:hAnsi="Arial" w:cs="Arial"/>
          <w:sz w:val="24"/>
          <w:szCs w:val="24"/>
        </w:rPr>
        <w:t>referred for “cardiology evaluation”</w:t>
      </w:r>
      <w:r w:rsidR="00BD244D" w:rsidRPr="00BD244D">
        <w:rPr>
          <w:rFonts w:ascii="Arial" w:hAnsi="Arial" w:cs="Arial"/>
          <w:sz w:val="24"/>
        </w:rPr>
        <w:t xml:space="preserve"> </w:t>
      </w:r>
      <w:r w:rsidR="00BD244D">
        <w:rPr>
          <w:rFonts w:ascii="Arial" w:hAnsi="Arial" w:cs="Arial"/>
          <w:sz w:val="24"/>
        </w:rPr>
        <w:t>;</w:t>
      </w:r>
      <w:r w:rsidRPr="00A07AF9">
        <w:rPr>
          <w:rFonts w:ascii="Arial" w:hAnsi="Arial" w:cs="Arial"/>
          <w:sz w:val="24"/>
          <w:szCs w:val="24"/>
        </w:rPr>
        <w:t xml:space="preserve"> and </w:t>
      </w:r>
    </w:p>
    <w:p w14:paraId="6FE78137" w14:textId="77777777" w:rsidR="002120F5" w:rsidRPr="00A07AF9" w:rsidRDefault="002120F5" w:rsidP="00A07AF9">
      <w:pPr>
        <w:pStyle w:val="NoSpacing"/>
        <w:rPr>
          <w:rFonts w:ascii="Arial" w:hAnsi="Arial" w:cs="Arial"/>
          <w:sz w:val="24"/>
          <w:szCs w:val="24"/>
        </w:rPr>
      </w:pPr>
    </w:p>
    <w:p w14:paraId="1F550D66" w14:textId="1FA01837" w:rsidR="002120F5" w:rsidRPr="00A07AF9" w:rsidRDefault="002120F5" w:rsidP="00A07AF9">
      <w:pPr>
        <w:pStyle w:val="NoSpacing"/>
        <w:rPr>
          <w:rFonts w:ascii="Arial" w:hAnsi="Arial" w:cs="Arial"/>
          <w:sz w:val="24"/>
          <w:szCs w:val="24"/>
        </w:rPr>
      </w:pPr>
      <w:r w:rsidRPr="00A07AF9">
        <w:rPr>
          <w:rFonts w:ascii="Arial" w:hAnsi="Arial" w:cs="Arial"/>
          <w:sz w:val="24"/>
          <w:szCs w:val="24"/>
        </w:rPr>
        <w:t xml:space="preserve">Whereas, the rule includes sick premature and term infants admitted to </w:t>
      </w:r>
      <w:r w:rsidR="00253EC4">
        <w:rPr>
          <w:rFonts w:ascii="Arial" w:hAnsi="Arial" w:cs="Arial"/>
          <w:sz w:val="24"/>
          <w:szCs w:val="24"/>
        </w:rPr>
        <w:t>neonatal intensive care units (</w:t>
      </w:r>
      <w:r w:rsidRPr="00A07AF9">
        <w:rPr>
          <w:rFonts w:ascii="Arial" w:hAnsi="Arial" w:cs="Arial"/>
          <w:sz w:val="24"/>
          <w:szCs w:val="24"/>
        </w:rPr>
        <w:t>NICU</w:t>
      </w:r>
      <w:r w:rsidR="00253EC4">
        <w:rPr>
          <w:rFonts w:ascii="Arial" w:hAnsi="Arial" w:cs="Arial"/>
          <w:sz w:val="24"/>
          <w:szCs w:val="24"/>
        </w:rPr>
        <w:t>s)</w:t>
      </w:r>
      <w:r w:rsidRPr="00A07AF9">
        <w:rPr>
          <w:rFonts w:ascii="Arial" w:hAnsi="Arial" w:cs="Arial"/>
          <w:sz w:val="24"/>
          <w:szCs w:val="24"/>
        </w:rPr>
        <w:t xml:space="preserve"> and with prenatally diagnosed congenital heart disease (CHD); and</w:t>
      </w:r>
    </w:p>
    <w:p w14:paraId="1CEFC39F" w14:textId="77777777" w:rsidR="002120F5" w:rsidRPr="00A07AF9" w:rsidRDefault="002120F5" w:rsidP="00A07AF9">
      <w:pPr>
        <w:pStyle w:val="NoSpacing"/>
        <w:rPr>
          <w:rFonts w:ascii="Arial" w:hAnsi="Arial" w:cs="Arial"/>
          <w:sz w:val="24"/>
          <w:szCs w:val="24"/>
        </w:rPr>
      </w:pPr>
    </w:p>
    <w:p w14:paraId="35305BC4" w14:textId="77777777" w:rsidR="002120F5" w:rsidRPr="00A07AF9" w:rsidRDefault="002120F5" w:rsidP="00A07AF9">
      <w:pPr>
        <w:pStyle w:val="NoSpacing"/>
        <w:rPr>
          <w:rFonts w:ascii="Arial" w:hAnsi="Arial" w:cs="Arial"/>
          <w:sz w:val="24"/>
          <w:szCs w:val="24"/>
        </w:rPr>
      </w:pPr>
      <w:r w:rsidRPr="00A07AF9">
        <w:rPr>
          <w:rFonts w:ascii="Arial" w:hAnsi="Arial" w:cs="Arial"/>
          <w:sz w:val="24"/>
          <w:szCs w:val="24"/>
        </w:rPr>
        <w:t>Whereas, premature and term infants with respiratory illnesses often require supplemental oxygen in the first days to months after birth and are frequently managed to achieve safe oxygen saturation targets that would cause screening pulse oximetry to be reported as positive; and</w:t>
      </w:r>
    </w:p>
    <w:p w14:paraId="1B3D401A" w14:textId="77777777" w:rsidR="002120F5" w:rsidRPr="00A07AF9" w:rsidRDefault="002120F5" w:rsidP="00A07AF9">
      <w:pPr>
        <w:pStyle w:val="NoSpacing"/>
        <w:rPr>
          <w:rFonts w:ascii="Arial" w:hAnsi="Arial" w:cs="Arial"/>
          <w:sz w:val="24"/>
          <w:szCs w:val="24"/>
        </w:rPr>
      </w:pPr>
    </w:p>
    <w:p w14:paraId="17D0ED61" w14:textId="77777777" w:rsidR="002120F5" w:rsidRPr="00A07AF9" w:rsidRDefault="002120F5" w:rsidP="00A07AF9">
      <w:pPr>
        <w:pStyle w:val="NoSpacing"/>
        <w:rPr>
          <w:rFonts w:ascii="Arial" w:hAnsi="Arial" w:cs="Arial"/>
          <w:sz w:val="24"/>
          <w:szCs w:val="24"/>
        </w:rPr>
      </w:pPr>
      <w:r w:rsidRPr="00A07AF9">
        <w:rPr>
          <w:rFonts w:ascii="Arial" w:hAnsi="Arial" w:cs="Arial"/>
          <w:sz w:val="24"/>
          <w:szCs w:val="24"/>
        </w:rPr>
        <w:t>Whereas, premature and term infants have routinely received CCHD screening prior to discharge or at an earlier time in their hospital course if clinically indicated prior to discharge; and</w:t>
      </w:r>
    </w:p>
    <w:p w14:paraId="452F641A" w14:textId="77777777" w:rsidR="002120F5" w:rsidRPr="00A07AF9" w:rsidRDefault="002120F5" w:rsidP="00A07AF9">
      <w:pPr>
        <w:pStyle w:val="NoSpacing"/>
        <w:rPr>
          <w:rFonts w:ascii="Arial" w:hAnsi="Arial" w:cs="Arial"/>
          <w:sz w:val="24"/>
          <w:szCs w:val="24"/>
        </w:rPr>
      </w:pPr>
    </w:p>
    <w:p w14:paraId="46200652" w14:textId="77777777" w:rsidR="002120F5" w:rsidRPr="00A07AF9" w:rsidRDefault="002120F5" w:rsidP="00A07AF9">
      <w:pPr>
        <w:pStyle w:val="NoSpacing"/>
        <w:rPr>
          <w:rFonts w:ascii="Arial" w:hAnsi="Arial" w:cs="Arial"/>
          <w:sz w:val="24"/>
          <w:szCs w:val="24"/>
        </w:rPr>
      </w:pPr>
      <w:r w:rsidRPr="00A07AF9">
        <w:rPr>
          <w:rFonts w:ascii="Arial" w:hAnsi="Arial" w:cs="Arial"/>
          <w:sz w:val="24"/>
          <w:szCs w:val="24"/>
        </w:rPr>
        <w:t>Whereas, infants with prenatally diagnosed CHD usually receive confirmatory echocardiography and pediatric cardiology consultation in the first days after birth; and</w:t>
      </w:r>
    </w:p>
    <w:p w14:paraId="559F5F90" w14:textId="77777777" w:rsidR="002120F5" w:rsidRPr="00A07AF9" w:rsidRDefault="002120F5" w:rsidP="00A07AF9">
      <w:pPr>
        <w:pStyle w:val="NoSpacing"/>
        <w:rPr>
          <w:rFonts w:ascii="Arial" w:hAnsi="Arial" w:cs="Arial"/>
          <w:sz w:val="24"/>
          <w:szCs w:val="24"/>
        </w:rPr>
      </w:pPr>
    </w:p>
    <w:p w14:paraId="5E22071B" w14:textId="26896728" w:rsidR="002120F5" w:rsidRPr="00A07AF9" w:rsidRDefault="002120F5" w:rsidP="00A07AF9">
      <w:pPr>
        <w:pStyle w:val="NoSpacing"/>
        <w:rPr>
          <w:rFonts w:ascii="Arial" w:hAnsi="Arial" w:cs="Arial"/>
          <w:sz w:val="24"/>
          <w:szCs w:val="24"/>
        </w:rPr>
      </w:pPr>
      <w:r w:rsidRPr="00A07AF9">
        <w:rPr>
          <w:rFonts w:ascii="Arial" w:hAnsi="Arial" w:cs="Arial"/>
          <w:sz w:val="24"/>
          <w:szCs w:val="24"/>
        </w:rPr>
        <w:t>Whereas, screening neonates admitted to the NICU or with prenatally diagnosed CHD in accordance with this new rule substantially increases the testing and evaluation burden for several thousand neonates admitted to (NICUs) in Indiana; and</w:t>
      </w:r>
    </w:p>
    <w:p w14:paraId="5A7770F2" w14:textId="77777777" w:rsidR="002120F5" w:rsidRPr="00A07AF9" w:rsidRDefault="002120F5" w:rsidP="00A07AF9">
      <w:pPr>
        <w:pStyle w:val="NoSpacing"/>
        <w:rPr>
          <w:rFonts w:ascii="Arial" w:hAnsi="Arial" w:cs="Arial"/>
          <w:sz w:val="24"/>
          <w:szCs w:val="24"/>
        </w:rPr>
      </w:pPr>
    </w:p>
    <w:p w14:paraId="3334E176" w14:textId="5B97B854" w:rsidR="002120F5" w:rsidRPr="00A07AF9" w:rsidRDefault="002120F5" w:rsidP="00A07AF9">
      <w:pPr>
        <w:pStyle w:val="NoSpacing"/>
        <w:rPr>
          <w:rFonts w:ascii="Arial" w:hAnsi="Arial" w:cs="Arial"/>
          <w:sz w:val="24"/>
          <w:szCs w:val="24"/>
        </w:rPr>
      </w:pPr>
      <w:r w:rsidRPr="00A07AF9">
        <w:rPr>
          <w:rFonts w:ascii="Arial" w:hAnsi="Arial" w:cs="Arial"/>
          <w:sz w:val="24"/>
          <w:szCs w:val="24"/>
        </w:rPr>
        <w:t>Whereas, strict adherence to 410 I</w:t>
      </w:r>
      <w:r w:rsidR="00253EC4">
        <w:rPr>
          <w:rFonts w:ascii="Arial" w:hAnsi="Arial" w:cs="Arial"/>
          <w:sz w:val="24"/>
          <w:szCs w:val="24"/>
        </w:rPr>
        <w:t xml:space="preserve">ndiana </w:t>
      </w:r>
      <w:r w:rsidRPr="00A07AF9">
        <w:rPr>
          <w:rFonts w:ascii="Arial" w:hAnsi="Arial" w:cs="Arial"/>
          <w:sz w:val="24"/>
          <w:szCs w:val="24"/>
        </w:rPr>
        <w:t>A</w:t>
      </w:r>
      <w:r w:rsidR="00253EC4">
        <w:rPr>
          <w:rFonts w:ascii="Arial" w:hAnsi="Arial" w:cs="Arial"/>
          <w:sz w:val="24"/>
          <w:szCs w:val="24"/>
        </w:rPr>
        <w:t xml:space="preserve">dministrative </w:t>
      </w:r>
      <w:r w:rsidRPr="00A07AF9">
        <w:rPr>
          <w:rFonts w:ascii="Arial" w:hAnsi="Arial" w:cs="Arial"/>
          <w:sz w:val="24"/>
          <w:szCs w:val="24"/>
        </w:rPr>
        <w:t>C</w:t>
      </w:r>
      <w:r w:rsidR="00253EC4">
        <w:rPr>
          <w:rFonts w:ascii="Arial" w:hAnsi="Arial" w:cs="Arial"/>
          <w:sz w:val="24"/>
          <w:szCs w:val="24"/>
        </w:rPr>
        <w:t>ode</w:t>
      </w:r>
      <w:r w:rsidRPr="00A07AF9">
        <w:rPr>
          <w:rFonts w:ascii="Arial" w:hAnsi="Arial" w:cs="Arial"/>
          <w:sz w:val="24"/>
          <w:szCs w:val="24"/>
        </w:rPr>
        <w:t xml:space="preserve"> 3-3-3.5 means that many neonates will receive unnecessary testing, leading to increased spending without a well-defined benefit; therefore, be it</w:t>
      </w:r>
    </w:p>
    <w:p w14:paraId="0EBA34C7" w14:textId="77777777" w:rsidR="002120F5" w:rsidRPr="00A07AF9" w:rsidRDefault="002120F5" w:rsidP="00A07AF9">
      <w:pPr>
        <w:pStyle w:val="NoSpacing"/>
        <w:rPr>
          <w:rFonts w:ascii="Arial" w:hAnsi="Arial" w:cs="Arial"/>
          <w:sz w:val="24"/>
          <w:szCs w:val="24"/>
        </w:rPr>
      </w:pPr>
    </w:p>
    <w:p w14:paraId="18875FA8" w14:textId="28847A31" w:rsidR="002120F5" w:rsidRPr="00A07AF9" w:rsidRDefault="002120F5" w:rsidP="00A07AF9">
      <w:pPr>
        <w:pStyle w:val="NoSpacing"/>
        <w:rPr>
          <w:rFonts w:ascii="Arial" w:hAnsi="Arial" w:cs="Arial"/>
          <w:sz w:val="24"/>
          <w:szCs w:val="24"/>
        </w:rPr>
      </w:pPr>
      <w:r w:rsidRPr="00A07AF9">
        <w:rPr>
          <w:rFonts w:ascii="Arial" w:hAnsi="Arial" w:cs="Arial"/>
          <w:sz w:val="24"/>
          <w:szCs w:val="24"/>
        </w:rPr>
        <w:t>RESOLVED, that ISMA seek to amend, either through legislation or rule, 410 I</w:t>
      </w:r>
      <w:r w:rsidR="00253EC4">
        <w:rPr>
          <w:rFonts w:ascii="Arial" w:hAnsi="Arial" w:cs="Arial"/>
          <w:sz w:val="24"/>
          <w:szCs w:val="24"/>
        </w:rPr>
        <w:t xml:space="preserve">ndiana </w:t>
      </w:r>
      <w:r w:rsidRPr="00A07AF9">
        <w:rPr>
          <w:rFonts w:ascii="Arial" w:hAnsi="Arial" w:cs="Arial"/>
          <w:sz w:val="24"/>
          <w:szCs w:val="24"/>
        </w:rPr>
        <w:t>A</w:t>
      </w:r>
      <w:r w:rsidR="00253EC4">
        <w:rPr>
          <w:rFonts w:ascii="Arial" w:hAnsi="Arial" w:cs="Arial"/>
          <w:sz w:val="24"/>
          <w:szCs w:val="24"/>
        </w:rPr>
        <w:t xml:space="preserve">dministrative </w:t>
      </w:r>
      <w:r w:rsidRPr="00A07AF9">
        <w:rPr>
          <w:rFonts w:ascii="Arial" w:hAnsi="Arial" w:cs="Arial"/>
          <w:sz w:val="24"/>
          <w:szCs w:val="24"/>
        </w:rPr>
        <w:t>C</w:t>
      </w:r>
      <w:r w:rsidR="00253EC4">
        <w:rPr>
          <w:rFonts w:ascii="Arial" w:hAnsi="Arial" w:cs="Arial"/>
          <w:sz w:val="24"/>
          <w:szCs w:val="24"/>
        </w:rPr>
        <w:t>ode</w:t>
      </w:r>
      <w:r w:rsidRPr="00A07AF9">
        <w:rPr>
          <w:rFonts w:ascii="Arial" w:hAnsi="Arial" w:cs="Arial"/>
          <w:sz w:val="24"/>
          <w:szCs w:val="24"/>
        </w:rPr>
        <w:t xml:space="preserve"> 3-3-3.5 as follows:</w:t>
      </w:r>
    </w:p>
    <w:p w14:paraId="1C6D6DB3" w14:textId="4B52CC2C" w:rsidR="002120F5" w:rsidRPr="00A07AF9" w:rsidRDefault="002120F5" w:rsidP="00A07AF9">
      <w:pPr>
        <w:pStyle w:val="NoSpacing"/>
        <w:numPr>
          <w:ilvl w:val="0"/>
          <w:numId w:val="5"/>
        </w:numPr>
        <w:rPr>
          <w:rFonts w:ascii="Arial" w:hAnsi="Arial" w:cs="Arial"/>
          <w:sz w:val="24"/>
          <w:szCs w:val="24"/>
        </w:rPr>
      </w:pPr>
      <w:r w:rsidRPr="00A07AF9">
        <w:rPr>
          <w:rFonts w:ascii="Arial" w:hAnsi="Arial" w:cs="Arial"/>
          <w:sz w:val="24"/>
          <w:szCs w:val="24"/>
        </w:rPr>
        <w:t xml:space="preserve">Identify or define special populations, including infants who are premature, admitted to the </w:t>
      </w:r>
      <w:r w:rsidR="00253EC4">
        <w:rPr>
          <w:rFonts w:ascii="Arial" w:hAnsi="Arial" w:cs="Arial"/>
          <w:sz w:val="24"/>
          <w:szCs w:val="24"/>
        </w:rPr>
        <w:t>neonatal intensive care unit</w:t>
      </w:r>
      <w:r w:rsidRPr="00A07AF9">
        <w:rPr>
          <w:rFonts w:ascii="Arial" w:hAnsi="Arial" w:cs="Arial"/>
          <w:sz w:val="24"/>
          <w:szCs w:val="24"/>
        </w:rPr>
        <w:t xml:space="preserve">, or require oxygen; </w:t>
      </w:r>
    </w:p>
    <w:p w14:paraId="2D163250" w14:textId="3B8A4691" w:rsidR="002120F5" w:rsidRPr="00A07AF9" w:rsidRDefault="002120F5" w:rsidP="00A07AF9">
      <w:pPr>
        <w:pStyle w:val="NoSpacing"/>
        <w:numPr>
          <w:ilvl w:val="0"/>
          <w:numId w:val="5"/>
        </w:numPr>
        <w:rPr>
          <w:rFonts w:ascii="Arial" w:hAnsi="Arial" w:cs="Arial"/>
          <w:sz w:val="24"/>
          <w:szCs w:val="24"/>
        </w:rPr>
      </w:pPr>
      <w:r w:rsidRPr="00A07AF9">
        <w:rPr>
          <w:rFonts w:ascii="Arial" w:hAnsi="Arial" w:cs="Arial"/>
          <w:sz w:val="24"/>
          <w:szCs w:val="24"/>
        </w:rPr>
        <w:t>Modify the screening population either by allowing for exclusion of those special populations from testing at 24</w:t>
      </w:r>
      <w:r w:rsidR="00253EC4">
        <w:rPr>
          <w:rFonts w:ascii="Arial" w:hAnsi="Arial" w:cs="Arial"/>
          <w:sz w:val="24"/>
          <w:szCs w:val="24"/>
        </w:rPr>
        <w:t xml:space="preserve"> to </w:t>
      </w:r>
      <w:r w:rsidRPr="00A07AF9">
        <w:rPr>
          <w:rFonts w:ascii="Arial" w:hAnsi="Arial" w:cs="Arial"/>
          <w:sz w:val="24"/>
          <w:szCs w:val="24"/>
        </w:rPr>
        <w:t xml:space="preserve">48 hours of age or by including all infants in the screening program, but modifying the screening algorithm to account for those special populations; and  </w:t>
      </w:r>
    </w:p>
    <w:p w14:paraId="4794E913" w14:textId="77777777" w:rsidR="002120F5" w:rsidRPr="00A07AF9" w:rsidRDefault="002120F5" w:rsidP="00A07AF9">
      <w:pPr>
        <w:pStyle w:val="NoSpacing"/>
        <w:numPr>
          <w:ilvl w:val="0"/>
          <w:numId w:val="5"/>
        </w:numPr>
        <w:spacing w:after="160" w:line="259" w:lineRule="auto"/>
        <w:rPr>
          <w:rFonts w:ascii="Arial" w:hAnsi="Arial" w:cs="Arial"/>
          <w:sz w:val="24"/>
          <w:szCs w:val="24"/>
        </w:rPr>
      </w:pPr>
      <w:r w:rsidRPr="00A07AF9">
        <w:rPr>
          <w:rFonts w:ascii="Arial" w:hAnsi="Arial" w:cs="Arial"/>
          <w:sz w:val="24"/>
          <w:szCs w:val="24"/>
        </w:rPr>
        <w:lastRenderedPageBreak/>
        <w:t>Clarifying what constitutes a “cardiology evaluation.”</w:t>
      </w:r>
      <w:bookmarkEnd w:id="17"/>
    </w:p>
    <w:p w14:paraId="52149820" w14:textId="7B1CD512" w:rsidR="00F76E26" w:rsidRPr="00A07AF9" w:rsidRDefault="00F76E26" w:rsidP="00A07AF9">
      <w:pPr>
        <w:spacing w:after="160" w:line="259" w:lineRule="auto"/>
        <w:rPr>
          <w:rFonts w:ascii="Arial" w:eastAsiaTheme="minorHAnsi" w:hAnsi="Arial" w:cs="Arial"/>
          <w:sz w:val="24"/>
          <w:szCs w:val="24"/>
        </w:rPr>
      </w:pPr>
    </w:p>
    <w:p w14:paraId="1C26FE64" w14:textId="1A803144" w:rsidR="00A345A3" w:rsidRPr="00A07AF9" w:rsidRDefault="00A345A3" w:rsidP="00A07AF9">
      <w:pPr>
        <w:spacing w:after="160" w:line="259" w:lineRule="auto"/>
        <w:rPr>
          <w:rFonts w:ascii="Arial" w:eastAsiaTheme="minorHAnsi" w:hAnsi="Arial" w:cs="Arial"/>
          <w:sz w:val="24"/>
          <w:szCs w:val="24"/>
        </w:rPr>
      </w:pPr>
      <w:r w:rsidRPr="00A07AF9">
        <w:rPr>
          <w:rFonts w:ascii="Arial" w:eastAsiaTheme="minorHAnsi" w:hAnsi="Arial" w:cs="Arial"/>
          <w:sz w:val="24"/>
          <w:szCs w:val="24"/>
        </w:rPr>
        <w:br w:type="page"/>
      </w:r>
    </w:p>
    <w:p w14:paraId="35CAF251" w14:textId="1855DEF9" w:rsidR="008433B6" w:rsidRPr="00A07AF9" w:rsidRDefault="008433B6" w:rsidP="00A07AF9">
      <w:pPr>
        <w:pStyle w:val="NoSpacing"/>
        <w:rPr>
          <w:rFonts w:ascii="Arial" w:hAnsi="Arial" w:cs="Arial"/>
          <w:b/>
          <w:sz w:val="24"/>
          <w:szCs w:val="24"/>
        </w:rPr>
      </w:pPr>
      <w:r w:rsidRPr="00A07AF9">
        <w:rPr>
          <w:rFonts w:ascii="Arial" w:hAnsi="Arial" w:cs="Arial"/>
          <w:b/>
          <w:sz w:val="24"/>
          <w:szCs w:val="24"/>
        </w:rPr>
        <w:lastRenderedPageBreak/>
        <w:t>RESOLUTION 19-13</w:t>
      </w:r>
      <w:r w:rsidRPr="00A07AF9">
        <w:rPr>
          <w:rFonts w:ascii="Arial" w:hAnsi="Arial" w:cs="Arial"/>
          <w:b/>
          <w:sz w:val="24"/>
          <w:szCs w:val="24"/>
        </w:rPr>
        <w:tab/>
      </w:r>
      <w:r w:rsidRPr="00A07AF9">
        <w:rPr>
          <w:rFonts w:ascii="Arial" w:hAnsi="Arial" w:cs="Arial"/>
          <w:b/>
          <w:sz w:val="24"/>
          <w:szCs w:val="24"/>
        </w:rPr>
        <w:tab/>
        <w:t>VALUE-BASED HEALTH CARE</w:t>
      </w:r>
    </w:p>
    <w:p w14:paraId="3157A297" w14:textId="0A05542C" w:rsidR="008433B6" w:rsidRPr="00A07AF9" w:rsidRDefault="008433B6" w:rsidP="00A07AF9">
      <w:pPr>
        <w:pStyle w:val="NoSpacing"/>
        <w:rPr>
          <w:rFonts w:ascii="Arial" w:hAnsi="Arial" w:cs="Arial"/>
          <w:sz w:val="24"/>
          <w:szCs w:val="24"/>
        </w:rPr>
      </w:pPr>
    </w:p>
    <w:p w14:paraId="097AE33F" w14:textId="52088E49" w:rsidR="008433B6" w:rsidRPr="00A07AF9" w:rsidRDefault="008433B6" w:rsidP="00A07AF9">
      <w:pPr>
        <w:pStyle w:val="NoSpacing"/>
        <w:ind w:left="3600" w:hanging="3600"/>
        <w:rPr>
          <w:rFonts w:ascii="Arial" w:hAnsi="Arial" w:cs="Arial"/>
          <w:sz w:val="24"/>
          <w:szCs w:val="24"/>
        </w:rPr>
      </w:pPr>
      <w:r w:rsidRPr="00A07AF9">
        <w:rPr>
          <w:rFonts w:ascii="Arial" w:hAnsi="Arial" w:cs="Arial"/>
          <w:sz w:val="24"/>
          <w:szCs w:val="24"/>
        </w:rPr>
        <w:t>Introduced by:</w:t>
      </w:r>
      <w:r w:rsidRPr="00A07AF9">
        <w:rPr>
          <w:rFonts w:ascii="Arial" w:hAnsi="Arial" w:cs="Arial"/>
          <w:sz w:val="24"/>
          <w:szCs w:val="24"/>
        </w:rPr>
        <w:tab/>
      </w:r>
      <w:r w:rsidR="00226CCA" w:rsidRPr="00A07AF9">
        <w:rPr>
          <w:rFonts w:ascii="Arial" w:hAnsi="Arial" w:cs="Arial"/>
          <w:sz w:val="24"/>
          <w:szCs w:val="24"/>
        </w:rPr>
        <w:t>Stephen Tharp, MD, Chair, Commission on Legislation</w:t>
      </w:r>
    </w:p>
    <w:p w14:paraId="667CD5E3" w14:textId="5E2658C7" w:rsidR="008433B6" w:rsidRPr="00A07AF9" w:rsidRDefault="008433B6" w:rsidP="00A07AF9">
      <w:pPr>
        <w:pStyle w:val="NoSpacing"/>
        <w:rPr>
          <w:rFonts w:ascii="Arial" w:hAnsi="Arial" w:cs="Arial"/>
          <w:sz w:val="24"/>
          <w:szCs w:val="24"/>
        </w:rPr>
      </w:pPr>
    </w:p>
    <w:p w14:paraId="0028B90B" w14:textId="555E5478" w:rsidR="008433B6" w:rsidRPr="00A07AF9" w:rsidRDefault="008433B6" w:rsidP="00A07AF9">
      <w:pPr>
        <w:pStyle w:val="NoSpacing"/>
        <w:rPr>
          <w:rFonts w:ascii="Arial" w:hAnsi="Arial" w:cs="Arial"/>
          <w:sz w:val="24"/>
          <w:szCs w:val="24"/>
        </w:rPr>
      </w:pPr>
      <w:r w:rsidRPr="00A07AF9">
        <w:rPr>
          <w:rFonts w:ascii="Arial" w:hAnsi="Arial" w:cs="Arial"/>
          <w:sz w:val="24"/>
          <w:szCs w:val="24"/>
        </w:rPr>
        <w:t>Referred to:</w:t>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t>REFERENCE COMMITTEE 3</w:t>
      </w:r>
    </w:p>
    <w:p w14:paraId="32E4A428" w14:textId="77777777" w:rsidR="008433B6" w:rsidRPr="00A07AF9" w:rsidRDefault="008433B6" w:rsidP="00A07AF9">
      <w:pPr>
        <w:pStyle w:val="NoSpacing"/>
        <w:rPr>
          <w:rFonts w:ascii="Arial" w:hAnsi="Arial" w:cs="Arial"/>
          <w:sz w:val="24"/>
          <w:szCs w:val="24"/>
        </w:rPr>
      </w:pPr>
    </w:p>
    <w:p w14:paraId="1F8AD965" w14:textId="480294BB" w:rsidR="008433B6" w:rsidRPr="00A07AF9" w:rsidRDefault="008433B6" w:rsidP="00A07AF9">
      <w:pPr>
        <w:pStyle w:val="NoSpacing"/>
        <w:rPr>
          <w:rFonts w:ascii="Arial" w:hAnsi="Arial" w:cs="Arial"/>
          <w:sz w:val="24"/>
          <w:szCs w:val="24"/>
        </w:rPr>
      </w:pPr>
      <w:r w:rsidRPr="00A07AF9">
        <w:rPr>
          <w:rFonts w:ascii="Arial" w:hAnsi="Arial" w:cs="Arial"/>
          <w:sz w:val="24"/>
          <w:szCs w:val="24"/>
        </w:rPr>
        <w:t xml:space="preserve">Whereas, the proliferation of value-based payment methods, especially through Medicare payment initiatives (e.g. Primary Cares Initiative), has indicated a potential for substantial growth in revenue for physician practices; and </w:t>
      </w:r>
    </w:p>
    <w:p w14:paraId="2CC2B1B0" w14:textId="77777777" w:rsidR="008433B6" w:rsidRPr="00A07AF9" w:rsidRDefault="008433B6" w:rsidP="00A07AF9">
      <w:pPr>
        <w:pStyle w:val="NoSpacing"/>
        <w:rPr>
          <w:rFonts w:ascii="Arial" w:hAnsi="Arial" w:cs="Arial"/>
          <w:sz w:val="24"/>
          <w:szCs w:val="24"/>
        </w:rPr>
      </w:pPr>
    </w:p>
    <w:p w14:paraId="4427770B" w14:textId="728332BF" w:rsidR="008433B6" w:rsidRPr="00A07AF9" w:rsidRDefault="008433B6" w:rsidP="00A07AF9">
      <w:pPr>
        <w:pStyle w:val="NoSpacing"/>
        <w:rPr>
          <w:rFonts w:ascii="Arial" w:hAnsi="Arial" w:cs="Arial"/>
          <w:sz w:val="24"/>
          <w:szCs w:val="24"/>
        </w:rPr>
      </w:pPr>
      <w:r w:rsidRPr="00A07AF9">
        <w:rPr>
          <w:rFonts w:ascii="Arial" w:hAnsi="Arial" w:cs="Arial"/>
          <w:sz w:val="24"/>
          <w:szCs w:val="24"/>
        </w:rPr>
        <w:t>Whereas, hospital price increases have been a major driver of the growth in health</w:t>
      </w:r>
      <w:r w:rsidR="00B623C5">
        <w:rPr>
          <w:rFonts w:ascii="Arial" w:hAnsi="Arial" w:cs="Arial"/>
          <w:sz w:val="24"/>
          <w:szCs w:val="24"/>
        </w:rPr>
        <w:t xml:space="preserve"> </w:t>
      </w:r>
      <w:r w:rsidRPr="00A07AF9">
        <w:rPr>
          <w:rFonts w:ascii="Arial" w:hAnsi="Arial" w:cs="Arial"/>
          <w:sz w:val="24"/>
          <w:szCs w:val="24"/>
        </w:rPr>
        <w:t>care spending to $3.5 trillion</w:t>
      </w:r>
      <w:r w:rsidRPr="00A07AF9">
        <w:rPr>
          <w:rFonts w:ascii="Arial" w:hAnsi="Arial" w:cs="Arial"/>
          <w:sz w:val="24"/>
          <w:szCs w:val="24"/>
          <w:vertAlign w:val="superscript"/>
        </w:rPr>
        <w:footnoteReference w:id="13"/>
      </w:r>
      <w:r w:rsidRPr="00A07AF9">
        <w:rPr>
          <w:rFonts w:ascii="Arial" w:hAnsi="Arial" w:cs="Arial"/>
          <w:sz w:val="24"/>
          <w:szCs w:val="24"/>
        </w:rPr>
        <w:t>, and Indiana is among the states with the highest rates relative to Medicare (311</w:t>
      </w:r>
      <w:r w:rsidR="00254912" w:rsidRPr="00A07AF9">
        <w:rPr>
          <w:rFonts w:ascii="Arial" w:hAnsi="Arial" w:cs="Arial"/>
          <w:sz w:val="24"/>
          <w:szCs w:val="24"/>
        </w:rPr>
        <w:t xml:space="preserve">% </w:t>
      </w:r>
      <w:r w:rsidRPr="00A07AF9">
        <w:rPr>
          <w:rFonts w:ascii="Arial" w:hAnsi="Arial" w:cs="Arial"/>
          <w:sz w:val="24"/>
          <w:szCs w:val="24"/>
        </w:rPr>
        <w:t>of Medicare on average)</w:t>
      </w:r>
      <w:r w:rsidRPr="00A07AF9">
        <w:rPr>
          <w:rFonts w:ascii="Arial" w:hAnsi="Arial" w:cs="Arial"/>
          <w:sz w:val="24"/>
          <w:szCs w:val="24"/>
          <w:vertAlign w:val="superscript"/>
        </w:rPr>
        <w:footnoteReference w:id="14"/>
      </w:r>
      <w:r w:rsidRPr="00A07AF9">
        <w:rPr>
          <w:rFonts w:ascii="Arial" w:hAnsi="Arial" w:cs="Arial"/>
          <w:sz w:val="24"/>
          <w:szCs w:val="24"/>
        </w:rPr>
        <w:t xml:space="preserve">; and </w:t>
      </w:r>
    </w:p>
    <w:p w14:paraId="390EAD20" w14:textId="77777777" w:rsidR="008433B6" w:rsidRPr="00A07AF9" w:rsidRDefault="008433B6" w:rsidP="00A07AF9">
      <w:pPr>
        <w:pStyle w:val="NoSpacing"/>
        <w:rPr>
          <w:rFonts w:ascii="Arial" w:hAnsi="Arial" w:cs="Arial"/>
          <w:sz w:val="24"/>
          <w:szCs w:val="24"/>
        </w:rPr>
      </w:pPr>
    </w:p>
    <w:p w14:paraId="03146D16" w14:textId="50EE0D48" w:rsidR="008433B6" w:rsidRPr="00A07AF9" w:rsidRDefault="008433B6" w:rsidP="00A07AF9">
      <w:pPr>
        <w:pStyle w:val="NoSpacing"/>
        <w:rPr>
          <w:rFonts w:ascii="Arial" w:hAnsi="Arial" w:cs="Arial"/>
          <w:sz w:val="24"/>
          <w:szCs w:val="24"/>
        </w:rPr>
      </w:pPr>
      <w:r w:rsidRPr="00A07AF9">
        <w:rPr>
          <w:rFonts w:ascii="Arial" w:hAnsi="Arial" w:cs="Arial"/>
          <w:sz w:val="24"/>
          <w:szCs w:val="24"/>
        </w:rPr>
        <w:t>Whereas, Indiana insurers</w:t>
      </w:r>
      <w:r w:rsidR="00254912" w:rsidRPr="00A07AF9">
        <w:rPr>
          <w:rFonts w:ascii="Arial" w:hAnsi="Arial" w:cs="Arial"/>
          <w:sz w:val="24"/>
          <w:szCs w:val="24"/>
        </w:rPr>
        <w:t xml:space="preserve"> and</w:t>
      </w:r>
      <w:r w:rsidRPr="00A07AF9">
        <w:rPr>
          <w:rFonts w:ascii="Arial" w:hAnsi="Arial" w:cs="Arial"/>
          <w:sz w:val="24"/>
          <w:szCs w:val="24"/>
        </w:rPr>
        <w:t xml:space="preserve"> hospitals (e.g. Franciscan Health) and the Indiana Hospital Association have expressed support for value-based health</w:t>
      </w:r>
      <w:r w:rsidR="00254912" w:rsidRPr="00A07AF9">
        <w:rPr>
          <w:rFonts w:ascii="Arial" w:hAnsi="Arial" w:cs="Arial"/>
          <w:sz w:val="24"/>
          <w:szCs w:val="24"/>
        </w:rPr>
        <w:t xml:space="preserve"> </w:t>
      </w:r>
      <w:r w:rsidRPr="00A07AF9">
        <w:rPr>
          <w:rFonts w:ascii="Arial" w:hAnsi="Arial" w:cs="Arial"/>
          <w:sz w:val="24"/>
          <w:szCs w:val="24"/>
        </w:rPr>
        <w:t xml:space="preserve">care </w:t>
      </w:r>
      <w:r w:rsidRPr="00A07AF9">
        <w:rPr>
          <w:rFonts w:ascii="Arial" w:hAnsi="Arial" w:cs="Arial"/>
          <w:sz w:val="24"/>
          <w:szCs w:val="24"/>
          <w:vertAlign w:val="superscript"/>
        </w:rPr>
        <w:footnoteReference w:id="15"/>
      </w:r>
      <w:r w:rsidRPr="00A07AF9">
        <w:rPr>
          <w:rFonts w:ascii="Arial" w:hAnsi="Arial" w:cs="Arial"/>
          <w:sz w:val="24"/>
          <w:szCs w:val="24"/>
        </w:rPr>
        <w:t>; and</w:t>
      </w:r>
    </w:p>
    <w:p w14:paraId="41A98AE8" w14:textId="77777777" w:rsidR="008433B6" w:rsidRPr="00A07AF9" w:rsidRDefault="008433B6" w:rsidP="00A07AF9">
      <w:pPr>
        <w:pStyle w:val="NoSpacing"/>
        <w:rPr>
          <w:rFonts w:ascii="Arial" w:hAnsi="Arial" w:cs="Arial"/>
          <w:sz w:val="24"/>
          <w:szCs w:val="24"/>
        </w:rPr>
      </w:pPr>
    </w:p>
    <w:p w14:paraId="2042BCAE" w14:textId="0619A9BC" w:rsidR="008433B6" w:rsidRPr="00A07AF9" w:rsidRDefault="008433B6" w:rsidP="00A07AF9">
      <w:pPr>
        <w:pStyle w:val="NoSpacing"/>
        <w:rPr>
          <w:rFonts w:ascii="Arial" w:hAnsi="Arial" w:cs="Arial"/>
          <w:sz w:val="24"/>
          <w:szCs w:val="24"/>
        </w:rPr>
      </w:pPr>
      <w:r w:rsidRPr="00A07AF9">
        <w:rPr>
          <w:rFonts w:ascii="Arial" w:hAnsi="Arial" w:cs="Arial"/>
          <w:sz w:val="24"/>
          <w:szCs w:val="24"/>
        </w:rPr>
        <w:t>Whereas, in 2018, the AMA developed guidelines and principles for policy related to pay-for-performance models to protect physician practices from undue burden, as well as reaffirmed policy promoting pay-for-performance incentives and “value-based decision-making” at all case complexity levels</w:t>
      </w:r>
      <w:r w:rsidRPr="00A07AF9">
        <w:rPr>
          <w:rFonts w:ascii="Arial" w:hAnsi="Arial" w:cs="Arial"/>
          <w:sz w:val="24"/>
          <w:szCs w:val="24"/>
          <w:vertAlign w:val="superscript"/>
        </w:rPr>
        <w:footnoteReference w:id="16"/>
      </w:r>
      <w:r w:rsidRPr="00A07AF9">
        <w:rPr>
          <w:rFonts w:ascii="Arial" w:hAnsi="Arial" w:cs="Arial"/>
          <w:sz w:val="24"/>
          <w:szCs w:val="24"/>
          <w:vertAlign w:val="superscript"/>
        </w:rPr>
        <w:t>,</w:t>
      </w:r>
      <w:r w:rsidRPr="00A07AF9">
        <w:rPr>
          <w:rFonts w:ascii="Arial" w:hAnsi="Arial" w:cs="Arial"/>
          <w:sz w:val="24"/>
          <w:szCs w:val="24"/>
          <w:vertAlign w:val="superscript"/>
        </w:rPr>
        <w:footnoteReference w:id="17"/>
      </w:r>
      <w:r w:rsidRPr="00A07AF9">
        <w:rPr>
          <w:rFonts w:ascii="Arial" w:hAnsi="Arial" w:cs="Arial"/>
          <w:sz w:val="24"/>
          <w:szCs w:val="24"/>
        </w:rPr>
        <w:t xml:space="preserve">; and </w:t>
      </w:r>
    </w:p>
    <w:p w14:paraId="3B4D13E3" w14:textId="77777777" w:rsidR="008433B6" w:rsidRPr="00A07AF9" w:rsidRDefault="008433B6" w:rsidP="00A07AF9">
      <w:pPr>
        <w:pStyle w:val="NoSpacing"/>
        <w:rPr>
          <w:rFonts w:ascii="Arial" w:hAnsi="Arial" w:cs="Arial"/>
          <w:sz w:val="24"/>
          <w:szCs w:val="24"/>
        </w:rPr>
      </w:pPr>
    </w:p>
    <w:p w14:paraId="1700B98B" w14:textId="74AFDAF5" w:rsidR="008433B6" w:rsidRPr="00A07AF9" w:rsidRDefault="008433B6" w:rsidP="00A07AF9">
      <w:pPr>
        <w:pStyle w:val="NoSpacing"/>
        <w:rPr>
          <w:rFonts w:ascii="Arial" w:hAnsi="Arial" w:cs="Arial"/>
          <w:sz w:val="24"/>
          <w:szCs w:val="24"/>
        </w:rPr>
      </w:pPr>
      <w:r w:rsidRPr="00A07AF9">
        <w:rPr>
          <w:rFonts w:ascii="Arial" w:hAnsi="Arial" w:cs="Arial"/>
          <w:sz w:val="24"/>
          <w:szCs w:val="24"/>
        </w:rPr>
        <w:t>Whereas, fair and ethical value-base</w:t>
      </w:r>
      <w:r w:rsidR="00254912" w:rsidRPr="00A07AF9">
        <w:rPr>
          <w:rFonts w:ascii="Arial" w:hAnsi="Arial" w:cs="Arial"/>
          <w:sz w:val="24"/>
          <w:szCs w:val="24"/>
        </w:rPr>
        <w:t>d</w:t>
      </w:r>
      <w:r w:rsidRPr="00A07AF9">
        <w:rPr>
          <w:rFonts w:ascii="Arial" w:hAnsi="Arial" w:cs="Arial"/>
          <w:sz w:val="24"/>
          <w:szCs w:val="24"/>
        </w:rPr>
        <w:t xml:space="preserve"> health</w:t>
      </w:r>
      <w:r w:rsidR="00254912" w:rsidRPr="00A07AF9">
        <w:rPr>
          <w:rFonts w:ascii="Arial" w:hAnsi="Arial" w:cs="Arial"/>
          <w:sz w:val="24"/>
          <w:szCs w:val="24"/>
        </w:rPr>
        <w:t xml:space="preserve"> </w:t>
      </w:r>
      <w:r w:rsidRPr="00A07AF9">
        <w:rPr>
          <w:rFonts w:ascii="Arial" w:hAnsi="Arial" w:cs="Arial"/>
          <w:sz w:val="24"/>
          <w:szCs w:val="24"/>
        </w:rPr>
        <w:t>care programs are patient-centered and link evidence-based performance measures to financial incentives; therefore, be it</w:t>
      </w:r>
    </w:p>
    <w:p w14:paraId="11DAC751" w14:textId="77777777" w:rsidR="008433B6" w:rsidRPr="00A07AF9" w:rsidRDefault="008433B6" w:rsidP="00A07AF9">
      <w:pPr>
        <w:pStyle w:val="NoSpacing"/>
        <w:rPr>
          <w:rFonts w:ascii="Arial" w:hAnsi="Arial" w:cs="Arial"/>
          <w:sz w:val="24"/>
          <w:szCs w:val="24"/>
        </w:rPr>
      </w:pPr>
    </w:p>
    <w:p w14:paraId="111D1C49" w14:textId="2190EB2F" w:rsidR="008433B6" w:rsidRPr="00A07AF9" w:rsidRDefault="008433B6" w:rsidP="00A07AF9">
      <w:pPr>
        <w:pStyle w:val="NoSpacing"/>
        <w:rPr>
          <w:rFonts w:ascii="Arial" w:hAnsi="Arial" w:cs="Arial"/>
          <w:sz w:val="24"/>
          <w:szCs w:val="24"/>
        </w:rPr>
      </w:pPr>
      <w:r w:rsidRPr="00A07AF9">
        <w:rPr>
          <w:rFonts w:ascii="Arial" w:hAnsi="Arial" w:cs="Arial"/>
          <w:sz w:val="24"/>
          <w:szCs w:val="24"/>
        </w:rPr>
        <w:t>RESOLVED, that ISMA oppose health care reform initiatives that divert physician time away from clinical care and are not</w:t>
      </w:r>
      <w:r w:rsidR="00B623C5">
        <w:rPr>
          <w:rFonts w:ascii="Arial" w:hAnsi="Arial" w:cs="Arial"/>
          <w:sz w:val="24"/>
          <w:szCs w:val="24"/>
        </w:rPr>
        <w:t xml:space="preserve"> </w:t>
      </w:r>
      <w:r w:rsidRPr="00A07AF9">
        <w:rPr>
          <w:rFonts w:ascii="Arial" w:hAnsi="Arial" w:cs="Arial"/>
          <w:sz w:val="24"/>
          <w:szCs w:val="24"/>
        </w:rPr>
        <w:t>patient</w:t>
      </w:r>
      <w:r w:rsidR="00B623C5">
        <w:rPr>
          <w:rFonts w:ascii="Arial" w:hAnsi="Arial" w:cs="Arial"/>
          <w:sz w:val="24"/>
          <w:szCs w:val="24"/>
        </w:rPr>
        <w:t>-</w:t>
      </w:r>
      <w:r w:rsidRPr="00A07AF9">
        <w:rPr>
          <w:rFonts w:ascii="Arial" w:hAnsi="Arial" w:cs="Arial"/>
          <w:sz w:val="24"/>
          <w:szCs w:val="24"/>
        </w:rPr>
        <w:t>centered, such as those requiring increased administrative burden; and be it further</w:t>
      </w:r>
    </w:p>
    <w:p w14:paraId="24D2D64B" w14:textId="77777777" w:rsidR="008433B6" w:rsidRPr="00A07AF9" w:rsidRDefault="008433B6" w:rsidP="00A07AF9">
      <w:pPr>
        <w:pStyle w:val="NoSpacing"/>
        <w:rPr>
          <w:rFonts w:ascii="Arial" w:hAnsi="Arial" w:cs="Arial"/>
          <w:sz w:val="24"/>
          <w:szCs w:val="24"/>
        </w:rPr>
      </w:pPr>
    </w:p>
    <w:p w14:paraId="4773B072" w14:textId="70224673" w:rsidR="008433B6" w:rsidRPr="00A07AF9" w:rsidRDefault="008433B6" w:rsidP="00A07AF9">
      <w:pPr>
        <w:pStyle w:val="NoSpacing"/>
        <w:rPr>
          <w:rFonts w:ascii="Arial" w:hAnsi="Arial" w:cs="Arial"/>
          <w:sz w:val="24"/>
          <w:szCs w:val="24"/>
        </w:rPr>
      </w:pPr>
      <w:r w:rsidRPr="00A07AF9">
        <w:rPr>
          <w:rFonts w:ascii="Arial" w:hAnsi="Arial" w:cs="Arial"/>
          <w:sz w:val="24"/>
          <w:szCs w:val="24"/>
        </w:rPr>
        <w:t>RESOLVED, that ISMA endorse value-based health care initiatives that align with the AMA Pay for Performance Principles and Guidelines (</w:t>
      </w:r>
      <w:hyperlink r:id="rId30" w:history="1">
        <w:r w:rsidRPr="00A07AF9">
          <w:rPr>
            <w:rFonts w:ascii="Arial" w:hAnsi="Arial" w:cs="Arial"/>
            <w:color w:val="0000FF"/>
            <w:sz w:val="24"/>
            <w:szCs w:val="24"/>
            <w:u w:val="single"/>
          </w:rPr>
          <w:t>Policy H-450.947</w:t>
        </w:r>
      </w:hyperlink>
      <w:r w:rsidRPr="00A07AF9">
        <w:rPr>
          <w:rFonts w:ascii="Arial" w:hAnsi="Arial" w:cs="Arial"/>
          <w:sz w:val="24"/>
          <w:szCs w:val="24"/>
        </w:rPr>
        <w:t>).</w:t>
      </w:r>
    </w:p>
    <w:p w14:paraId="3C44DDE8" w14:textId="77777777" w:rsidR="008433B6" w:rsidRPr="00A07AF9" w:rsidRDefault="008433B6" w:rsidP="00A07AF9">
      <w:pPr>
        <w:pStyle w:val="NoSpacing"/>
        <w:rPr>
          <w:rFonts w:ascii="Arial" w:hAnsi="Arial" w:cs="Arial"/>
          <w:sz w:val="24"/>
          <w:szCs w:val="24"/>
        </w:rPr>
      </w:pPr>
    </w:p>
    <w:p w14:paraId="42EEC423" w14:textId="648E85EA" w:rsidR="00AB4AD4" w:rsidRPr="00A07AF9" w:rsidRDefault="00AB4AD4" w:rsidP="00A07AF9">
      <w:pPr>
        <w:spacing w:after="160" w:line="259" w:lineRule="auto"/>
        <w:rPr>
          <w:rFonts w:ascii="Arial" w:eastAsiaTheme="minorHAnsi" w:hAnsi="Arial" w:cs="Arial"/>
          <w:sz w:val="24"/>
          <w:szCs w:val="24"/>
        </w:rPr>
      </w:pPr>
      <w:r w:rsidRPr="00A07AF9">
        <w:rPr>
          <w:rFonts w:ascii="Arial" w:eastAsiaTheme="minorHAnsi" w:hAnsi="Arial" w:cs="Arial"/>
          <w:sz w:val="24"/>
          <w:szCs w:val="24"/>
        </w:rPr>
        <w:br w:type="page"/>
      </w:r>
    </w:p>
    <w:p w14:paraId="0A16F9DF" w14:textId="63694277" w:rsidR="00AB4AD4" w:rsidRPr="00A07AF9" w:rsidRDefault="00AB4AD4" w:rsidP="00A07AF9">
      <w:pPr>
        <w:ind w:left="3600" w:hanging="3600"/>
        <w:rPr>
          <w:rFonts w:ascii="Arial" w:hAnsi="Arial" w:cs="Arial"/>
          <w:b/>
          <w:sz w:val="24"/>
          <w:szCs w:val="24"/>
        </w:rPr>
      </w:pPr>
      <w:r w:rsidRPr="00A07AF9">
        <w:rPr>
          <w:rFonts w:ascii="Arial" w:hAnsi="Arial" w:cs="Arial"/>
          <w:b/>
          <w:sz w:val="24"/>
          <w:szCs w:val="24"/>
        </w:rPr>
        <w:lastRenderedPageBreak/>
        <w:t>RESOLUTION 19-14</w:t>
      </w:r>
      <w:r w:rsidRPr="00A07AF9">
        <w:rPr>
          <w:rFonts w:ascii="Arial" w:hAnsi="Arial" w:cs="Arial"/>
          <w:b/>
          <w:sz w:val="24"/>
          <w:szCs w:val="24"/>
        </w:rPr>
        <w:tab/>
        <w:t>REDUCING THE PSYCHOLOGICAL TRAUMA OF FOSTER CARE CHILDREN</w:t>
      </w:r>
    </w:p>
    <w:p w14:paraId="7DB9E27E" w14:textId="4F639E16" w:rsidR="00AB4AD4" w:rsidRPr="00A07AF9" w:rsidRDefault="00AB4AD4" w:rsidP="00A07AF9">
      <w:pPr>
        <w:rPr>
          <w:rFonts w:ascii="Arial" w:hAnsi="Arial" w:cs="Arial"/>
          <w:sz w:val="24"/>
          <w:szCs w:val="24"/>
        </w:rPr>
      </w:pPr>
    </w:p>
    <w:p w14:paraId="3BB48457" w14:textId="27DB6675" w:rsidR="00AB4AD4" w:rsidRPr="00A07AF9" w:rsidRDefault="00AB4AD4" w:rsidP="00A07AF9">
      <w:pPr>
        <w:rPr>
          <w:rFonts w:ascii="Arial" w:hAnsi="Arial" w:cs="Arial"/>
          <w:sz w:val="24"/>
          <w:szCs w:val="24"/>
        </w:rPr>
      </w:pPr>
      <w:r w:rsidRPr="00A07AF9">
        <w:rPr>
          <w:rFonts w:ascii="Arial" w:hAnsi="Arial" w:cs="Arial"/>
          <w:sz w:val="24"/>
          <w:szCs w:val="24"/>
        </w:rPr>
        <w:t>Introduced by:</w:t>
      </w:r>
      <w:r w:rsidRPr="00A07AF9">
        <w:rPr>
          <w:rFonts w:ascii="Arial" w:hAnsi="Arial" w:cs="Arial"/>
          <w:sz w:val="24"/>
          <w:szCs w:val="24"/>
        </w:rPr>
        <w:tab/>
      </w:r>
      <w:r w:rsidRPr="00A07AF9">
        <w:rPr>
          <w:rFonts w:ascii="Arial" w:hAnsi="Arial" w:cs="Arial"/>
          <w:sz w:val="24"/>
          <w:szCs w:val="24"/>
        </w:rPr>
        <w:tab/>
      </w:r>
      <w:r w:rsidRPr="00A07AF9">
        <w:rPr>
          <w:rFonts w:ascii="Arial" w:hAnsi="Arial" w:cs="Arial"/>
          <w:sz w:val="24"/>
          <w:szCs w:val="24"/>
        </w:rPr>
        <w:tab/>
        <w:t xml:space="preserve">Caitlin Harmon, </w:t>
      </w:r>
      <w:r w:rsidR="00E377CE">
        <w:rPr>
          <w:rFonts w:ascii="Arial" w:hAnsi="Arial" w:cs="Arial"/>
          <w:sz w:val="24"/>
          <w:szCs w:val="24"/>
        </w:rPr>
        <w:t>ISMA-</w:t>
      </w:r>
      <w:r w:rsidR="0088081F">
        <w:rPr>
          <w:rFonts w:ascii="Arial" w:hAnsi="Arial" w:cs="Arial"/>
          <w:sz w:val="24"/>
          <w:szCs w:val="24"/>
        </w:rPr>
        <w:t>MSS</w:t>
      </w:r>
    </w:p>
    <w:p w14:paraId="475139B4" w14:textId="121F9917" w:rsidR="00AB4AD4" w:rsidRPr="00A07AF9" w:rsidRDefault="00AB4AD4" w:rsidP="00A07AF9">
      <w:pPr>
        <w:rPr>
          <w:rFonts w:ascii="Arial" w:hAnsi="Arial" w:cs="Arial"/>
          <w:sz w:val="24"/>
          <w:szCs w:val="24"/>
        </w:rPr>
      </w:pPr>
    </w:p>
    <w:p w14:paraId="6140D401" w14:textId="57D52077" w:rsidR="00AB4AD4" w:rsidRPr="00A07AF9" w:rsidRDefault="00AB4AD4" w:rsidP="00A07AF9">
      <w:pPr>
        <w:rPr>
          <w:rFonts w:ascii="Arial" w:hAnsi="Arial" w:cs="Arial"/>
          <w:sz w:val="24"/>
          <w:szCs w:val="24"/>
        </w:rPr>
      </w:pPr>
      <w:r w:rsidRPr="00A07AF9">
        <w:rPr>
          <w:rFonts w:ascii="Arial" w:hAnsi="Arial" w:cs="Arial"/>
          <w:sz w:val="24"/>
          <w:szCs w:val="24"/>
        </w:rPr>
        <w:t>Referred to:</w:t>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t>REFERENCE COMMITTEE 4</w:t>
      </w:r>
    </w:p>
    <w:p w14:paraId="6B3C3B0B" w14:textId="77777777" w:rsidR="00AB4AD4" w:rsidRPr="00A07AF9" w:rsidRDefault="00AB4AD4" w:rsidP="00A07AF9">
      <w:pPr>
        <w:rPr>
          <w:rFonts w:ascii="Arial" w:hAnsi="Arial" w:cs="Arial"/>
          <w:sz w:val="24"/>
          <w:szCs w:val="24"/>
        </w:rPr>
      </w:pPr>
    </w:p>
    <w:p w14:paraId="18EAF3DD" w14:textId="29DCBBD5" w:rsidR="00AB4AD4" w:rsidRPr="00A07AF9" w:rsidRDefault="00AB4AD4" w:rsidP="00A07AF9">
      <w:pPr>
        <w:rPr>
          <w:rFonts w:ascii="Arial" w:hAnsi="Arial" w:cs="Arial"/>
          <w:sz w:val="24"/>
          <w:szCs w:val="24"/>
        </w:rPr>
      </w:pPr>
      <w:r w:rsidRPr="00A07AF9">
        <w:rPr>
          <w:rFonts w:ascii="Arial" w:hAnsi="Arial" w:cs="Arial"/>
          <w:sz w:val="24"/>
          <w:szCs w:val="24"/>
        </w:rPr>
        <w:t xml:space="preserve">Whereas, </w:t>
      </w:r>
      <w:r w:rsidR="0046583E" w:rsidRPr="00A07AF9">
        <w:rPr>
          <w:rFonts w:ascii="Arial" w:hAnsi="Arial" w:cs="Arial"/>
          <w:sz w:val="24"/>
          <w:szCs w:val="24"/>
        </w:rPr>
        <w:t>i</w:t>
      </w:r>
      <w:r w:rsidRPr="00A07AF9">
        <w:rPr>
          <w:rFonts w:ascii="Arial" w:hAnsi="Arial" w:cs="Arial"/>
          <w:sz w:val="24"/>
          <w:szCs w:val="24"/>
        </w:rPr>
        <w:t xml:space="preserve">n September 2017, there were 20,394 children in Indiana living in </w:t>
      </w:r>
      <w:r w:rsidR="00D372FD" w:rsidRPr="00A07AF9">
        <w:rPr>
          <w:rFonts w:ascii="Arial" w:hAnsi="Arial" w:cs="Arial"/>
          <w:sz w:val="24"/>
          <w:szCs w:val="24"/>
        </w:rPr>
        <w:t>o</w:t>
      </w:r>
      <w:r w:rsidRPr="00A07AF9">
        <w:rPr>
          <w:rFonts w:ascii="Arial" w:hAnsi="Arial" w:cs="Arial"/>
          <w:sz w:val="24"/>
          <w:szCs w:val="24"/>
        </w:rPr>
        <w:t>ut</w:t>
      </w:r>
      <w:r w:rsidR="0046583E" w:rsidRPr="00A07AF9">
        <w:rPr>
          <w:rFonts w:ascii="Arial" w:hAnsi="Arial" w:cs="Arial"/>
          <w:sz w:val="24"/>
          <w:szCs w:val="24"/>
        </w:rPr>
        <w:t>-</w:t>
      </w:r>
      <w:r w:rsidRPr="00A07AF9">
        <w:rPr>
          <w:rFonts w:ascii="Arial" w:hAnsi="Arial" w:cs="Arial"/>
          <w:sz w:val="24"/>
          <w:szCs w:val="24"/>
        </w:rPr>
        <w:t>of</w:t>
      </w:r>
      <w:r w:rsidR="0046583E" w:rsidRPr="00A07AF9">
        <w:rPr>
          <w:rFonts w:ascii="Arial" w:hAnsi="Arial" w:cs="Arial"/>
          <w:sz w:val="24"/>
          <w:szCs w:val="24"/>
        </w:rPr>
        <w:t>-</w:t>
      </w:r>
      <w:r w:rsidR="00D372FD" w:rsidRPr="00A07AF9">
        <w:rPr>
          <w:rFonts w:ascii="Arial" w:hAnsi="Arial" w:cs="Arial"/>
          <w:sz w:val="24"/>
          <w:szCs w:val="24"/>
        </w:rPr>
        <w:t>h</w:t>
      </w:r>
      <w:r w:rsidRPr="00A07AF9">
        <w:rPr>
          <w:rFonts w:ascii="Arial" w:hAnsi="Arial" w:cs="Arial"/>
          <w:sz w:val="24"/>
          <w:szCs w:val="24"/>
        </w:rPr>
        <w:t xml:space="preserve">ome </w:t>
      </w:r>
      <w:r w:rsidR="00D372FD" w:rsidRPr="00A07AF9">
        <w:rPr>
          <w:rFonts w:ascii="Arial" w:hAnsi="Arial" w:cs="Arial"/>
          <w:sz w:val="24"/>
          <w:szCs w:val="24"/>
        </w:rPr>
        <w:t>p</w:t>
      </w:r>
      <w:r w:rsidRPr="00A07AF9">
        <w:rPr>
          <w:rFonts w:ascii="Arial" w:hAnsi="Arial" w:cs="Arial"/>
          <w:sz w:val="24"/>
          <w:szCs w:val="24"/>
        </w:rPr>
        <w:t>lacement; and</w:t>
      </w:r>
    </w:p>
    <w:p w14:paraId="3B48B7CF" w14:textId="77777777" w:rsidR="0046583E" w:rsidRPr="00A07AF9" w:rsidRDefault="0046583E" w:rsidP="00A07AF9">
      <w:pPr>
        <w:rPr>
          <w:rFonts w:ascii="Arial" w:hAnsi="Arial" w:cs="Arial"/>
          <w:sz w:val="24"/>
          <w:szCs w:val="24"/>
        </w:rPr>
      </w:pPr>
    </w:p>
    <w:p w14:paraId="089A1D43" w14:textId="3AFF8807" w:rsidR="00AB4AD4" w:rsidRPr="00A07AF9" w:rsidRDefault="00AB4AD4" w:rsidP="00A07AF9">
      <w:pPr>
        <w:rPr>
          <w:rFonts w:ascii="Arial" w:hAnsi="Arial" w:cs="Arial"/>
          <w:sz w:val="24"/>
          <w:szCs w:val="24"/>
        </w:rPr>
      </w:pPr>
      <w:r w:rsidRPr="00A07AF9">
        <w:rPr>
          <w:rFonts w:ascii="Arial" w:hAnsi="Arial" w:cs="Arial"/>
          <w:sz w:val="24"/>
          <w:szCs w:val="24"/>
        </w:rPr>
        <w:t xml:space="preserve">Whereas, </w:t>
      </w:r>
      <w:r w:rsidR="0046583E" w:rsidRPr="00A07AF9">
        <w:rPr>
          <w:rFonts w:ascii="Arial" w:hAnsi="Arial" w:cs="Arial"/>
          <w:sz w:val="24"/>
          <w:szCs w:val="24"/>
        </w:rPr>
        <w:t>t</w:t>
      </w:r>
      <w:r w:rsidRPr="00A07AF9">
        <w:rPr>
          <w:rFonts w:ascii="Arial" w:hAnsi="Arial" w:cs="Arial"/>
          <w:sz w:val="24"/>
          <w:szCs w:val="24"/>
        </w:rPr>
        <w:t xml:space="preserve">he average number of days that a child, separated from their parents by the Department of Child Services (DCS), spends in </w:t>
      </w:r>
      <w:r w:rsidR="00D372FD" w:rsidRPr="00A07AF9">
        <w:rPr>
          <w:rFonts w:ascii="Arial" w:hAnsi="Arial" w:cs="Arial"/>
          <w:sz w:val="24"/>
          <w:szCs w:val="24"/>
        </w:rPr>
        <w:t>o</w:t>
      </w:r>
      <w:r w:rsidRPr="00A07AF9">
        <w:rPr>
          <w:rFonts w:ascii="Arial" w:hAnsi="Arial" w:cs="Arial"/>
          <w:sz w:val="24"/>
          <w:szCs w:val="24"/>
        </w:rPr>
        <w:t>ut</w:t>
      </w:r>
      <w:r w:rsidR="0046583E" w:rsidRPr="00A07AF9">
        <w:rPr>
          <w:rFonts w:ascii="Arial" w:hAnsi="Arial" w:cs="Arial"/>
          <w:sz w:val="24"/>
          <w:szCs w:val="24"/>
        </w:rPr>
        <w:t>-</w:t>
      </w:r>
      <w:r w:rsidRPr="00A07AF9">
        <w:rPr>
          <w:rFonts w:ascii="Arial" w:hAnsi="Arial" w:cs="Arial"/>
          <w:sz w:val="24"/>
          <w:szCs w:val="24"/>
        </w:rPr>
        <w:t>of</w:t>
      </w:r>
      <w:r w:rsidR="0046583E" w:rsidRPr="00A07AF9">
        <w:rPr>
          <w:rFonts w:ascii="Arial" w:hAnsi="Arial" w:cs="Arial"/>
          <w:sz w:val="24"/>
          <w:szCs w:val="24"/>
        </w:rPr>
        <w:t>-</w:t>
      </w:r>
      <w:r w:rsidR="00D372FD" w:rsidRPr="00A07AF9">
        <w:rPr>
          <w:rFonts w:ascii="Arial" w:hAnsi="Arial" w:cs="Arial"/>
          <w:sz w:val="24"/>
          <w:szCs w:val="24"/>
        </w:rPr>
        <w:t>h</w:t>
      </w:r>
      <w:r w:rsidRPr="00A07AF9">
        <w:rPr>
          <w:rFonts w:ascii="Arial" w:hAnsi="Arial" w:cs="Arial"/>
          <w:sz w:val="24"/>
          <w:szCs w:val="24"/>
        </w:rPr>
        <w:t xml:space="preserve">ome </w:t>
      </w:r>
      <w:r w:rsidR="00D372FD" w:rsidRPr="00A07AF9">
        <w:rPr>
          <w:rFonts w:ascii="Arial" w:hAnsi="Arial" w:cs="Arial"/>
          <w:sz w:val="24"/>
          <w:szCs w:val="24"/>
        </w:rPr>
        <w:t>p</w:t>
      </w:r>
      <w:r w:rsidRPr="00A07AF9">
        <w:rPr>
          <w:rFonts w:ascii="Arial" w:hAnsi="Arial" w:cs="Arial"/>
          <w:sz w:val="24"/>
          <w:szCs w:val="24"/>
        </w:rPr>
        <w:t>lacement is 610 days at one time; and</w:t>
      </w:r>
    </w:p>
    <w:p w14:paraId="25C7D4F3" w14:textId="77777777" w:rsidR="0046583E" w:rsidRPr="00A07AF9" w:rsidRDefault="0046583E" w:rsidP="00A07AF9">
      <w:pPr>
        <w:rPr>
          <w:rFonts w:ascii="Arial" w:hAnsi="Arial" w:cs="Arial"/>
          <w:sz w:val="24"/>
          <w:szCs w:val="24"/>
        </w:rPr>
      </w:pPr>
    </w:p>
    <w:p w14:paraId="1B613AC1" w14:textId="56E77C2B" w:rsidR="00AB4AD4" w:rsidRPr="00A07AF9" w:rsidRDefault="00AB4AD4" w:rsidP="00A07AF9">
      <w:pPr>
        <w:rPr>
          <w:rFonts w:ascii="Arial" w:hAnsi="Arial" w:cs="Arial"/>
          <w:sz w:val="24"/>
          <w:szCs w:val="24"/>
        </w:rPr>
      </w:pPr>
      <w:r w:rsidRPr="00A07AF9">
        <w:rPr>
          <w:rFonts w:ascii="Arial" w:hAnsi="Arial" w:cs="Arial"/>
          <w:sz w:val="24"/>
          <w:szCs w:val="24"/>
        </w:rPr>
        <w:t xml:space="preserve">Whereas, Indiana DCS separated children from their parents and placed them in </w:t>
      </w:r>
      <w:r w:rsidR="00D372FD" w:rsidRPr="00A07AF9">
        <w:rPr>
          <w:rFonts w:ascii="Arial" w:hAnsi="Arial" w:cs="Arial"/>
          <w:sz w:val="24"/>
          <w:szCs w:val="24"/>
        </w:rPr>
        <w:t>o</w:t>
      </w:r>
      <w:r w:rsidRPr="00A07AF9">
        <w:rPr>
          <w:rFonts w:ascii="Arial" w:hAnsi="Arial" w:cs="Arial"/>
          <w:sz w:val="24"/>
          <w:szCs w:val="24"/>
        </w:rPr>
        <w:t>ut</w:t>
      </w:r>
      <w:r w:rsidR="0046583E" w:rsidRPr="00A07AF9">
        <w:rPr>
          <w:rFonts w:ascii="Arial" w:hAnsi="Arial" w:cs="Arial"/>
          <w:sz w:val="24"/>
          <w:szCs w:val="24"/>
        </w:rPr>
        <w:t>-</w:t>
      </w:r>
      <w:r w:rsidRPr="00A07AF9">
        <w:rPr>
          <w:rFonts w:ascii="Arial" w:hAnsi="Arial" w:cs="Arial"/>
          <w:sz w:val="24"/>
          <w:szCs w:val="24"/>
        </w:rPr>
        <w:t>of</w:t>
      </w:r>
      <w:r w:rsidR="0046583E" w:rsidRPr="00A07AF9">
        <w:rPr>
          <w:rFonts w:ascii="Arial" w:hAnsi="Arial" w:cs="Arial"/>
          <w:sz w:val="24"/>
          <w:szCs w:val="24"/>
        </w:rPr>
        <w:t>-</w:t>
      </w:r>
      <w:r w:rsidR="00D372FD" w:rsidRPr="00A07AF9">
        <w:rPr>
          <w:rFonts w:ascii="Arial" w:hAnsi="Arial" w:cs="Arial"/>
          <w:sz w:val="24"/>
          <w:szCs w:val="24"/>
        </w:rPr>
        <w:t>h</w:t>
      </w:r>
      <w:r w:rsidRPr="00A07AF9">
        <w:rPr>
          <w:rFonts w:ascii="Arial" w:hAnsi="Arial" w:cs="Arial"/>
          <w:sz w:val="24"/>
          <w:szCs w:val="24"/>
        </w:rPr>
        <w:t xml:space="preserve">ome </w:t>
      </w:r>
      <w:r w:rsidR="00D372FD" w:rsidRPr="00A07AF9">
        <w:rPr>
          <w:rFonts w:ascii="Arial" w:hAnsi="Arial" w:cs="Arial"/>
          <w:sz w:val="24"/>
          <w:szCs w:val="24"/>
        </w:rPr>
        <w:t>p</w:t>
      </w:r>
      <w:r w:rsidRPr="00A07AF9">
        <w:rPr>
          <w:rFonts w:ascii="Arial" w:hAnsi="Arial" w:cs="Arial"/>
          <w:sz w:val="24"/>
          <w:szCs w:val="24"/>
        </w:rPr>
        <w:t>lacement at nearly twice the national rate in 2018; and</w:t>
      </w:r>
    </w:p>
    <w:p w14:paraId="48E9C768" w14:textId="77777777" w:rsidR="0046583E" w:rsidRPr="00A07AF9" w:rsidRDefault="0046583E" w:rsidP="00A07AF9">
      <w:pPr>
        <w:rPr>
          <w:rFonts w:ascii="Arial" w:hAnsi="Arial" w:cs="Arial"/>
          <w:sz w:val="24"/>
          <w:szCs w:val="24"/>
        </w:rPr>
      </w:pPr>
    </w:p>
    <w:p w14:paraId="7C17C66A" w14:textId="0550D536" w:rsidR="00AB4AD4" w:rsidRPr="00A07AF9" w:rsidRDefault="00AB4AD4" w:rsidP="00A07AF9">
      <w:pPr>
        <w:rPr>
          <w:rFonts w:ascii="Arial" w:hAnsi="Arial" w:cs="Arial"/>
          <w:sz w:val="24"/>
          <w:szCs w:val="24"/>
        </w:rPr>
      </w:pPr>
      <w:r w:rsidRPr="00A07AF9">
        <w:rPr>
          <w:rFonts w:ascii="Arial" w:hAnsi="Arial" w:cs="Arial"/>
          <w:sz w:val="24"/>
          <w:szCs w:val="24"/>
        </w:rPr>
        <w:t xml:space="preserve">Whereas, </w:t>
      </w:r>
      <w:r w:rsidR="0046583E" w:rsidRPr="00A07AF9">
        <w:rPr>
          <w:rFonts w:ascii="Arial" w:hAnsi="Arial" w:cs="Arial"/>
          <w:sz w:val="24"/>
          <w:szCs w:val="24"/>
        </w:rPr>
        <w:t>t</w:t>
      </w:r>
      <w:r w:rsidRPr="00A07AF9">
        <w:rPr>
          <w:rFonts w:ascii="Arial" w:hAnsi="Arial" w:cs="Arial"/>
          <w:sz w:val="24"/>
          <w:szCs w:val="24"/>
        </w:rPr>
        <w:t>he national rate of children in care is 3.6 per 1,000, but in Indiana, it is 13 per 1,000; and</w:t>
      </w:r>
    </w:p>
    <w:p w14:paraId="0910305E" w14:textId="77777777" w:rsidR="0046583E" w:rsidRPr="00A07AF9" w:rsidRDefault="0046583E" w:rsidP="00A07AF9">
      <w:pPr>
        <w:rPr>
          <w:rFonts w:ascii="Arial" w:hAnsi="Arial" w:cs="Arial"/>
          <w:sz w:val="24"/>
          <w:szCs w:val="24"/>
        </w:rPr>
      </w:pPr>
    </w:p>
    <w:p w14:paraId="3723DB93" w14:textId="59B6B3A0" w:rsidR="00AB4AD4" w:rsidRPr="00A07AF9" w:rsidRDefault="00AB4AD4" w:rsidP="00A07AF9">
      <w:pPr>
        <w:rPr>
          <w:rFonts w:ascii="Arial" w:hAnsi="Arial" w:cs="Arial"/>
          <w:sz w:val="24"/>
          <w:szCs w:val="24"/>
        </w:rPr>
      </w:pPr>
      <w:r w:rsidRPr="00A07AF9">
        <w:rPr>
          <w:rFonts w:ascii="Arial" w:hAnsi="Arial" w:cs="Arial"/>
          <w:sz w:val="24"/>
          <w:szCs w:val="24"/>
        </w:rPr>
        <w:t xml:space="preserve">Whereas, </w:t>
      </w:r>
      <w:r w:rsidR="0046583E" w:rsidRPr="00A07AF9">
        <w:rPr>
          <w:rFonts w:ascii="Arial" w:hAnsi="Arial" w:cs="Arial"/>
          <w:sz w:val="24"/>
          <w:szCs w:val="24"/>
        </w:rPr>
        <w:t>t</w:t>
      </w:r>
      <w:r w:rsidRPr="00A07AF9">
        <w:rPr>
          <w:rFonts w:ascii="Arial" w:hAnsi="Arial" w:cs="Arial"/>
          <w:sz w:val="24"/>
          <w:szCs w:val="24"/>
        </w:rPr>
        <w:t xml:space="preserve">he large number of children and families involved in the foster care system in Indiana can be directly correlated to the current opioid epidemic; and </w:t>
      </w:r>
    </w:p>
    <w:p w14:paraId="5115EA53" w14:textId="77777777" w:rsidR="0046583E" w:rsidRPr="00A07AF9" w:rsidRDefault="0046583E" w:rsidP="00A07AF9">
      <w:pPr>
        <w:rPr>
          <w:rFonts w:ascii="Arial" w:hAnsi="Arial" w:cs="Arial"/>
          <w:sz w:val="24"/>
          <w:szCs w:val="24"/>
        </w:rPr>
      </w:pPr>
    </w:p>
    <w:p w14:paraId="75AB7509" w14:textId="305CB3FE" w:rsidR="00AB4AD4" w:rsidRPr="00A07AF9" w:rsidRDefault="00AB4AD4" w:rsidP="00A07AF9">
      <w:pPr>
        <w:rPr>
          <w:rFonts w:ascii="Arial" w:hAnsi="Arial" w:cs="Arial"/>
          <w:sz w:val="24"/>
          <w:szCs w:val="24"/>
        </w:rPr>
      </w:pPr>
      <w:r w:rsidRPr="00A07AF9">
        <w:rPr>
          <w:rFonts w:ascii="Arial" w:hAnsi="Arial" w:cs="Arial"/>
          <w:sz w:val="24"/>
          <w:szCs w:val="24"/>
        </w:rPr>
        <w:t xml:space="preserve">Whereas, </w:t>
      </w:r>
      <w:r w:rsidR="0046583E" w:rsidRPr="00A07AF9">
        <w:rPr>
          <w:rFonts w:ascii="Arial" w:hAnsi="Arial" w:cs="Arial"/>
          <w:sz w:val="24"/>
          <w:szCs w:val="24"/>
        </w:rPr>
        <w:t>t</w:t>
      </w:r>
      <w:r w:rsidRPr="00A07AF9">
        <w:rPr>
          <w:rFonts w:ascii="Arial" w:hAnsi="Arial" w:cs="Arial"/>
          <w:sz w:val="24"/>
          <w:szCs w:val="24"/>
        </w:rPr>
        <w:t>here are large variations in how DCS cases are managed and in how DCS functions throughout the state, often leading to vastly different outcomes for very similar cases; and</w:t>
      </w:r>
    </w:p>
    <w:p w14:paraId="6F71E9FE" w14:textId="77777777" w:rsidR="0046583E" w:rsidRPr="00A07AF9" w:rsidRDefault="0046583E" w:rsidP="00A07AF9">
      <w:pPr>
        <w:rPr>
          <w:rFonts w:ascii="Arial" w:hAnsi="Arial" w:cs="Arial"/>
          <w:sz w:val="24"/>
          <w:szCs w:val="24"/>
        </w:rPr>
      </w:pPr>
    </w:p>
    <w:p w14:paraId="4DB5C3EB" w14:textId="5E3C3F08" w:rsidR="00AB4AD4" w:rsidRPr="00A07AF9" w:rsidRDefault="00AB4AD4" w:rsidP="00A07AF9">
      <w:pPr>
        <w:rPr>
          <w:rFonts w:ascii="Arial" w:hAnsi="Arial" w:cs="Arial"/>
          <w:sz w:val="24"/>
          <w:szCs w:val="24"/>
        </w:rPr>
      </w:pPr>
      <w:r w:rsidRPr="00A07AF9">
        <w:rPr>
          <w:rFonts w:ascii="Arial" w:hAnsi="Arial" w:cs="Arial"/>
          <w:sz w:val="24"/>
          <w:szCs w:val="24"/>
        </w:rPr>
        <w:t xml:space="preserve">Whereas, </w:t>
      </w:r>
      <w:r w:rsidR="0046583E" w:rsidRPr="00A07AF9">
        <w:rPr>
          <w:rFonts w:ascii="Arial" w:hAnsi="Arial" w:cs="Arial"/>
          <w:sz w:val="24"/>
          <w:szCs w:val="24"/>
        </w:rPr>
        <w:t>r</w:t>
      </w:r>
      <w:r w:rsidRPr="00A07AF9">
        <w:rPr>
          <w:rFonts w:ascii="Arial" w:hAnsi="Arial" w:cs="Arial"/>
          <w:sz w:val="24"/>
          <w:szCs w:val="24"/>
        </w:rPr>
        <w:t>esearch has shown that children who were involved in the foster care system continue to struggle in areas such as income, health, substance abuse and criminal involvement throughout their lives; and</w:t>
      </w:r>
    </w:p>
    <w:p w14:paraId="57135E98" w14:textId="77777777" w:rsidR="0046583E" w:rsidRPr="00A07AF9" w:rsidRDefault="0046583E" w:rsidP="00A07AF9">
      <w:pPr>
        <w:rPr>
          <w:rFonts w:ascii="Arial" w:hAnsi="Arial" w:cs="Arial"/>
          <w:sz w:val="24"/>
          <w:szCs w:val="24"/>
        </w:rPr>
      </w:pPr>
    </w:p>
    <w:p w14:paraId="5129ECB5" w14:textId="484AF152" w:rsidR="00AB4AD4" w:rsidRPr="00A07AF9" w:rsidRDefault="00AB4AD4" w:rsidP="00A07AF9">
      <w:pPr>
        <w:rPr>
          <w:rFonts w:ascii="Arial" w:hAnsi="Arial" w:cs="Arial"/>
          <w:sz w:val="24"/>
          <w:szCs w:val="24"/>
        </w:rPr>
      </w:pPr>
      <w:r w:rsidRPr="00A07AF9">
        <w:rPr>
          <w:rFonts w:ascii="Arial" w:hAnsi="Arial" w:cs="Arial"/>
          <w:sz w:val="24"/>
          <w:szCs w:val="24"/>
        </w:rPr>
        <w:t xml:space="preserve">Whereas, </w:t>
      </w:r>
      <w:r w:rsidR="0046583E" w:rsidRPr="00A07AF9">
        <w:rPr>
          <w:rFonts w:ascii="Arial" w:hAnsi="Arial" w:cs="Arial"/>
          <w:sz w:val="24"/>
          <w:szCs w:val="24"/>
        </w:rPr>
        <w:t>f</w:t>
      </w:r>
      <w:r w:rsidRPr="00A07AF9">
        <w:rPr>
          <w:rFonts w:ascii="Arial" w:hAnsi="Arial" w:cs="Arial"/>
          <w:sz w:val="24"/>
          <w:szCs w:val="24"/>
        </w:rPr>
        <w:t>ormer foster care youth have been shown to have a much higher rate of mental health disorders as compared to the general population, including a rate of post-traumatic stress disorder comparable to that of military veterans; therefore</w:t>
      </w:r>
      <w:r w:rsidR="0046583E" w:rsidRPr="00A07AF9">
        <w:rPr>
          <w:rFonts w:ascii="Arial" w:hAnsi="Arial" w:cs="Arial"/>
          <w:sz w:val="24"/>
          <w:szCs w:val="24"/>
        </w:rPr>
        <w:t>,</w:t>
      </w:r>
      <w:r w:rsidRPr="00A07AF9">
        <w:rPr>
          <w:rFonts w:ascii="Arial" w:hAnsi="Arial" w:cs="Arial"/>
          <w:sz w:val="24"/>
          <w:szCs w:val="24"/>
        </w:rPr>
        <w:t xml:space="preserve"> be it</w:t>
      </w:r>
    </w:p>
    <w:p w14:paraId="6775DFDE" w14:textId="77777777" w:rsidR="0046583E" w:rsidRPr="00A07AF9" w:rsidRDefault="0046583E" w:rsidP="00A07AF9">
      <w:pPr>
        <w:rPr>
          <w:rFonts w:ascii="Arial" w:hAnsi="Arial" w:cs="Arial"/>
          <w:sz w:val="24"/>
          <w:szCs w:val="24"/>
        </w:rPr>
      </w:pPr>
    </w:p>
    <w:p w14:paraId="506AA987" w14:textId="0B9CE170" w:rsidR="00AB4AD4" w:rsidRPr="00A07AF9" w:rsidRDefault="00AB4AD4" w:rsidP="00A07AF9">
      <w:pPr>
        <w:rPr>
          <w:rFonts w:ascii="Arial" w:hAnsi="Arial" w:cs="Arial"/>
          <w:sz w:val="24"/>
          <w:szCs w:val="24"/>
        </w:rPr>
      </w:pPr>
      <w:r w:rsidRPr="00A07AF9">
        <w:rPr>
          <w:rFonts w:ascii="Arial" w:hAnsi="Arial" w:cs="Arial"/>
          <w:sz w:val="24"/>
          <w:szCs w:val="24"/>
        </w:rPr>
        <w:t>R</w:t>
      </w:r>
      <w:r w:rsidR="0046583E" w:rsidRPr="00A07AF9">
        <w:rPr>
          <w:rFonts w:ascii="Arial" w:hAnsi="Arial" w:cs="Arial"/>
          <w:sz w:val="24"/>
          <w:szCs w:val="24"/>
        </w:rPr>
        <w:t>ESOLVED</w:t>
      </w:r>
      <w:r w:rsidRPr="00A07AF9">
        <w:rPr>
          <w:rFonts w:ascii="Arial" w:hAnsi="Arial" w:cs="Arial"/>
          <w:sz w:val="24"/>
          <w:szCs w:val="24"/>
        </w:rPr>
        <w:t xml:space="preserve">, </w:t>
      </w:r>
      <w:r w:rsidR="0046583E" w:rsidRPr="00A07AF9">
        <w:rPr>
          <w:rFonts w:ascii="Arial" w:hAnsi="Arial" w:cs="Arial"/>
          <w:sz w:val="24"/>
          <w:szCs w:val="24"/>
        </w:rPr>
        <w:t>t</w:t>
      </w:r>
      <w:r w:rsidRPr="00A07AF9">
        <w:rPr>
          <w:rFonts w:ascii="Arial" w:hAnsi="Arial" w:cs="Arial"/>
          <w:sz w:val="24"/>
          <w:szCs w:val="24"/>
        </w:rPr>
        <w:t>hat ISMA support the development and use of other resources for families dealing with substance abuse</w:t>
      </w:r>
      <w:r w:rsidR="00C16513" w:rsidRPr="00A07AF9">
        <w:rPr>
          <w:rFonts w:ascii="Arial" w:hAnsi="Arial" w:cs="Arial"/>
          <w:sz w:val="24"/>
          <w:szCs w:val="24"/>
        </w:rPr>
        <w:t>,</w:t>
      </w:r>
      <w:r w:rsidRPr="00A07AF9">
        <w:rPr>
          <w:rFonts w:ascii="Arial" w:hAnsi="Arial" w:cs="Arial"/>
          <w:sz w:val="24"/>
          <w:szCs w:val="24"/>
        </w:rPr>
        <w:t xml:space="preserve"> as an alternative to immediate </w:t>
      </w:r>
      <w:bookmarkStart w:id="18" w:name="_Hlk16167919"/>
      <w:r w:rsidRPr="00A07AF9">
        <w:rPr>
          <w:rFonts w:ascii="Arial" w:hAnsi="Arial" w:cs="Arial"/>
          <w:sz w:val="24"/>
          <w:szCs w:val="24"/>
        </w:rPr>
        <w:t>D</w:t>
      </w:r>
      <w:r w:rsidR="00995597">
        <w:rPr>
          <w:rFonts w:ascii="Arial" w:hAnsi="Arial" w:cs="Arial"/>
          <w:sz w:val="24"/>
          <w:szCs w:val="24"/>
        </w:rPr>
        <w:t xml:space="preserve">epartment of </w:t>
      </w:r>
      <w:r w:rsidRPr="00A07AF9">
        <w:rPr>
          <w:rFonts w:ascii="Arial" w:hAnsi="Arial" w:cs="Arial"/>
          <w:sz w:val="24"/>
          <w:szCs w:val="24"/>
        </w:rPr>
        <w:t>C</w:t>
      </w:r>
      <w:r w:rsidR="00995597">
        <w:rPr>
          <w:rFonts w:ascii="Arial" w:hAnsi="Arial" w:cs="Arial"/>
          <w:sz w:val="24"/>
          <w:szCs w:val="24"/>
        </w:rPr>
        <w:t xml:space="preserve">hild </w:t>
      </w:r>
      <w:r w:rsidRPr="00A07AF9">
        <w:rPr>
          <w:rFonts w:ascii="Arial" w:hAnsi="Arial" w:cs="Arial"/>
          <w:sz w:val="24"/>
          <w:szCs w:val="24"/>
        </w:rPr>
        <w:t>S</w:t>
      </w:r>
      <w:r w:rsidR="00995597">
        <w:rPr>
          <w:rFonts w:ascii="Arial" w:hAnsi="Arial" w:cs="Arial"/>
          <w:sz w:val="24"/>
          <w:szCs w:val="24"/>
        </w:rPr>
        <w:t>ervices</w:t>
      </w:r>
      <w:r w:rsidRPr="00A07AF9">
        <w:rPr>
          <w:rFonts w:ascii="Arial" w:hAnsi="Arial" w:cs="Arial"/>
          <w:sz w:val="24"/>
          <w:szCs w:val="24"/>
        </w:rPr>
        <w:t xml:space="preserve"> </w:t>
      </w:r>
      <w:bookmarkEnd w:id="18"/>
      <w:r w:rsidRPr="00A07AF9">
        <w:rPr>
          <w:rFonts w:ascii="Arial" w:hAnsi="Arial" w:cs="Arial"/>
          <w:sz w:val="24"/>
          <w:szCs w:val="24"/>
        </w:rPr>
        <w:t>involvement in appropriate cases; and be it further</w:t>
      </w:r>
    </w:p>
    <w:p w14:paraId="04E70713" w14:textId="77777777" w:rsidR="0046583E" w:rsidRPr="00A07AF9" w:rsidRDefault="0046583E" w:rsidP="00A07AF9">
      <w:pPr>
        <w:rPr>
          <w:rFonts w:ascii="Arial" w:hAnsi="Arial" w:cs="Arial"/>
          <w:sz w:val="24"/>
          <w:szCs w:val="24"/>
        </w:rPr>
      </w:pPr>
    </w:p>
    <w:p w14:paraId="26F68EB7" w14:textId="42038249" w:rsidR="00AB4AD4" w:rsidRPr="00A07AF9" w:rsidRDefault="00AB4AD4" w:rsidP="00A07AF9">
      <w:pPr>
        <w:rPr>
          <w:rFonts w:ascii="Arial" w:hAnsi="Arial" w:cs="Arial"/>
          <w:sz w:val="24"/>
          <w:szCs w:val="24"/>
        </w:rPr>
      </w:pPr>
      <w:r w:rsidRPr="00A07AF9">
        <w:rPr>
          <w:rFonts w:ascii="Arial" w:hAnsi="Arial" w:cs="Arial"/>
          <w:sz w:val="24"/>
          <w:szCs w:val="24"/>
        </w:rPr>
        <w:t>R</w:t>
      </w:r>
      <w:r w:rsidR="0046583E" w:rsidRPr="00A07AF9">
        <w:rPr>
          <w:rFonts w:ascii="Arial" w:hAnsi="Arial" w:cs="Arial"/>
          <w:sz w:val="24"/>
          <w:szCs w:val="24"/>
        </w:rPr>
        <w:t>ESOLVED</w:t>
      </w:r>
      <w:r w:rsidRPr="00A07AF9">
        <w:rPr>
          <w:rFonts w:ascii="Arial" w:hAnsi="Arial" w:cs="Arial"/>
          <w:sz w:val="24"/>
          <w:szCs w:val="24"/>
        </w:rPr>
        <w:t xml:space="preserve">, </w:t>
      </w:r>
      <w:r w:rsidR="0046583E" w:rsidRPr="00A07AF9">
        <w:rPr>
          <w:rFonts w:ascii="Arial" w:hAnsi="Arial" w:cs="Arial"/>
          <w:sz w:val="24"/>
          <w:szCs w:val="24"/>
        </w:rPr>
        <w:t>t</w:t>
      </w:r>
      <w:r w:rsidRPr="00A07AF9">
        <w:rPr>
          <w:rFonts w:ascii="Arial" w:hAnsi="Arial" w:cs="Arial"/>
          <w:sz w:val="24"/>
          <w:szCs w:val="24"/>
        </w:rPr>
        <w:t xml:space="preserve">hat ISMA support increased standardization of </w:t>
      </w:r>
      <w:r w:rsidR="00995597" w:rsidRPr="00A07AF9">
        <w:rPr>
          <w:rFonts w:ascii="Arial" w:hAnsi="Arial" w:cs="Arial"/>
          <w:sz w:val="24"/>
          <w:szCs w:val="24"/>
        </w:rPr>
        <w:t>D</w:t>
      </w:r>
      <w:r w:rsidR="00995597">
        <w:rPr>
          <w:rFonts w:ascii="Arial" w:hAnsi="Arial" w:cs="Arial"/>
          <w:sz w:val="24"/>
          <w:szCs w:val="24"/>
        </w:rPr>
        <w:t xml:space="preserve">epartment of </w:t>
      </w:r>
      <w:r w:rsidR="00995597" w:rsidRPr="00A07AF9">
        <w:rPr>
          <w:rFonts w:ascii="Arial" w:hAnsi="Arial" w:cs="Arial"/>
          <w:sz w:val="24"/>
          <w:szCs w:val="24"/>
        </w:rPr>
        <w:t>C</w:t>
      </w:r>
      <w:r w:rsidR="00995597">
        <w:rPr>
          <w:rFonts w:ascii="Arial" w:hAnsi="Arial" w:cs="Arial"/>
          <w:sz w:val="24"/>
          <w:szCs w:val="24"/>
        </w:rPr>
        <w:t xml:space="preserve">hild </w:t>
      </w:r>
      <w:r w:rsidR="00995597" w:rsidRPr="00A07AF9">
        <w:rPr>
          <w:rFonts w:ascii="Arial" w:hAnsi="Arial" w:cs="Arial"/>
          <w:sz w:val="24"/>
          <w:szCs w:val="24"/>
        </w:rPr>
        <w:t>S</w:t>
      </w:r>
      <w:r w:rsidR="00995597">
        <w:rPr>
          <w:rFonts w:ascii="Arial" w:hAnsi="Arial" w:cs="Arial"/>
          <w:sz w:val="24"/>
          <w:szCs w:val="24"/>
        </w:rPr>
        <w:t>ervices</w:t>
      </w:r>
      <w:r w:rsidRPr="00A07AF9">
        <w:rPr>
          <w:rFonts w:ascii="Arial" w:hAnsi="Arial" w:cs="Arial"/>
          <w:sz w:val="24"/>
          <w:szCs w:val="24"/>
        </w:rPr>
        <w:t xml:space="preserve"> case management and execution</w:t>
      </w:r>
      <w:r w:rsidR="00995597">
        <w:rPr>
          <w:rFonts w:ascii="Arial" w:hAnsi="Arial" w:cs="Arial"/>
          <w:sz w:val="24"/>
          <w:szCs w:val="24"/>
        </w:rPr>
        <w:t>,</w:t>
      </w:r>
      <w:r w:rsidRPr="00A07AF9">
        <w:rPr>
          <w:rFonts w:ascii="Arial" w:hAnsi="Arial" w:cs="Arial"/>
          <w:sz w:val="24"/>
          <w:szCs w:val="24"/>
        </w:rPr>
        <w:t xml:space="preserve"> with the goal of decreasing negative long-term outcomes and minimizing the psychological trauma of the children and families involved. </w:t>
      </w:r>
    </w:p>
    <w:p w14:paraId="5BCDC0D2" w14:textId="77777777" w:rsidR="00AB4AD4" w:rsidRPr="00A07AF9" w:rsidRDefault="00AB4AD4" w:rsidP="00A07AF9">
      <w:pPr>
        <w:rPr>
          <w:rFonts w:ascii="Arial" w:hAnsi="Arial" w:cs="Arial"/>
          <w:sz w:val="24"/>
          <w:szCs w:val="24"/>
        </w:rPr>
      </w:pPr>
    </w:p>
    <w:p w14:paraId="4A5B4562" w14:textId="77777777" w:rsidR="00AB4AD4" w:rsidRPr="00A07AF9" w:rsidRDefault="00AB4AD4" w:rsidP="00A07AF9">
      <w:pPr>
        <w:rPr>
          <w:rFonts w:ascii="Arial" w:hAnsi="Arial" w:cs="Arial"/>
        </w:rPr>
      </w:pPr>
    </w:p>
    <w:p w14:paraId="2A819EF0" w14:textId="77777777" w:rsidR="00AB4AD4" w:rsidRPr="00A07AF9" w:rsidRDefault="0062131A" w:rsidP="00A07AF9">
      <w:pPr>
        <w:rPr>
          <w:rFonts w:ascii="Arial" w:hAnsi="Arial" w:cs="Arial"/>
        </w:rPr>
      </w:pPr>
      <w:hyperlink r:id="rId31" w:history="1">
        <w:r w:rsidR="00AB4AD4" w:rsidRPr="00A07AF9">
          <w:rPr>
            <w:rStyle w:val="Hyperlink"/>
            <w:rFonts w:ascii="Arial" w:hAnsi="Arial" w:cs="Arial"/>
          </w:rPr>
          <w:t>https://www.in.gov/dcs/files/PI_Length_Of_Stay_Out_Of_Home_Placement_6-19.pdf</w:t>
        </w:r>
      </w:hyperlink>
    </w:p>
    <w:p w14:paraId="49BB2AF6" w14:textId="77777777" w:rsidR="00AB4AD4" w:rsidRPr="00A07AF9" w:rsidRDefault="00AB4AD4" w:rsidP="00A07AF9">
      <w:pPr>
        <w:rPr>
          <w:rFonts w:ascii="Arial" w:hAnsi="Arial" w:cs="Arial"/>
        </w:rPr>
      </w:pPr>
    </w:p>
    <w:p w14:paraId="2C6C0E0A" w14:textId="77777777" w:rsidR="00AB4AD4" w:rsidRPr="00A07AF9" w:rsidRDefault="0062131A" w:rsidP="00A07AF9">
      <w:pPr>
        <w:rPr>
          <w:rFonts w:ascii="Arial" w:hAnsi="Arial" w:cs="Arial"/>
        </w:rPr>
      </w:pPr>
      <w:hyperlink r:id="rId32" w:history="1">
        <w:r w:rsidR="00AB4AD4" w:rsidRPr="00A07AF9">
          <w:rPr>
            <w:rStyle w:val="Hyperlink"/>
            <w:rFonts w:ascii="Arial" w:hAnsi="Arial" w:cs="Arial"/>
          </w:rPr>
          <w:t>https://www.in.gov/dcs/files/PI_Locally_Placed_CHINS_6-19.pdf</w:t>
        </w:r>
      </w:hyperlink>
    </w:p>
    <w:p w14:paraId="486353F9" w14:textId="77777777" w:rsidR="00AB4AD4" w:rsidRPr="00A07AF9" w:rsidRDefault="00AB4AD4" w:rsidP="00A07AF9">
      <w:pPr>
        <w:rPr>
          <w:rFonts w:ascii="Arial" w:hAnsi="Arial" w:cs="Arial"/>
        </w:rPr>
      </w:pPr>
    </w:p>
    <w:p w14:paraId="25995618" w14:textId="77777777" w:rsidR="00AB4AD4" w:rsidRPr="00A07AF9" w:rsidRDefault="0062131A" w:rsidP="00A07AF9">
      <w:pPr>
        <w:rPr>
          <w:rFonts w:ascii="Arial" w:hAnsi="Arial" w:cs="Arial"/>
        </w:rPr>
      </w:pPr>
      <w:hyperlink r:id="rId33" w:history="1">
        <w:r w:rsidR="00AB4AD4" w:rsidRPr="00A07AF9">
          <w:rPr>
            <w:rStyle w:val="Hyperlink"/>
            <w:rFonts w:ascii="Arial" w:hAnsi="Arial" w:cs="Arial"/>
          </w:rPr>
          <w:t>https://www.adoptioncouncil.org/blog/2018/01/stats-show-our-nations-foster-care-system-is-in-trouble</w:t>
        </w:r>
      </w:hyperlink>
    </w:p>
    <w:p w14:paraId="06889A02" w14:textId="77777777" w:rsidR="00AB4AD4" w:rsidRPr="00A07AF9" w:rsidRDefault="00AB4AD4" w:rsidP="00A07AF9">
      <w:pPr>
        <w:rPr>
          <w:rFonts w:ascii="Arial" w:hAnsi="Arial" w:cs="Arial"/>
        </w:rPr>
      </w:pPr>
    </w:p>
    <w:p w14:paraId="4188F68C" w14:textId="77777777" w:rsidR="00AB4AD4" w:rsidRPr="00A07AF9" w:rsidRDefault="0062131A" w:rsidP="00A07AF9">
      <w:pPr>
        <w:rPr>
          <w:rFonts w:ascii="Arial" w:hAnsi="Arial" w:cs="Arial"/>
        </w:rPr>
      </w:pPr>
      <w:hyperlink r:id="rId34" w:history="1">
        <w:r w:rsidR="00AB4AD4" w:rsidRPr="00A07AF9">
          <w:rPr>
            <w:rStyle w:val="Hyperlink"/>
            <w:rFonts w:ascii="Arial" w:hAnsi="Arial" w:cs="Arial"/>
          </w:rPr>
          <w:t>https://www.ibj.com/articles/67345-report-indiana-putting-children-in-foster-care-at-twice-national-rate</w:t>
        </w:r>
      </w:hyperlink>
    </w:p>
    <w:p w14:paraId="3E673F10" w14:textId="77777777" w:rsidR="00AB4AD4" w:rsidRPr="00A07AF9" w:rsidRDefault="00AB4AD4" w:rsidP="00A07AF9">
      <w:pPr>
        <w:rPr>
          <w:rFonts w:ascii="Arial" w:hAnsi="Arial" w:cs="Arial"/>
        </w:rPr>
      </w:pPr>
    </w:p>
    <w:p w14:paraId="19EB195D" w14:textId="77777777" w:rsidR="00AB4AD4" w:rsidRPr="00A07AF9" w:rsidRDefault="0062131A" w:rsidP="00A07AF9">
      <w:pPr>
        <w:rPr>
          <w:rFonts w:ascii="Arial" w:hAnsi="Arial" w:cs="Arial"/>
        </w:rPr>
      </w:pPr>
      <w:hyperlink r:id="rId35" w:history="1">
        <w:r w:rsidR="00AB4AD4" w:rsidRPr="00A07AF9">
          <w:rPr>
            <w:rStyle w:val="Hyperlink"/>
            <w:rFonts w:ascii="Arial" w:hAnsi="Arial" w:cs="Arial"/>
          </w:rPr>
          <w:t>https://cbs4indy.com/2018/06/18/consultants-release-findings-after-6-month-review-of-issues-at-indiana-dcs/</w:t>
        </w:r>
      </w:hyperlink>
      <w:r w:rsidR="00AB4AD4" w:rsidRPr="00A07AF9">
        <w:rPr>
          <w:rFonts w:ascii="Arial" w:hAnsi="Arial" w:cs="Arial"/>
        </w:rPr>
        <w:t xml:space="preserve"> </w:t>
      </w:r>
    </w:p>
    <w:p w14:paraId="6B38C260" w14:textId="77777777" w:rsidR="00AB4AD4" w:rsidRPr="00A07AF9" w:rsidRDefault="00AB4AD4" w:rsidP="00A07AF9">
      <w:pPr>
        <w:rPr>
          <w:rFonts w:ascii="Arial" w:hAnsi="Arial" w:cs="Arial"/>
        </w:rPr>
      </w:pPr>
    </w:p>
    <w:p w14:paraId="7B85C28D" w14:textId="77777777" w:rsidR="00AB4AD4" w:rsidRPr="00A07AF9" w:rsidRDefault="0062131A" w:rsidP="00A07AF9">
      <w:pPr>
        <w:rPr>
          <w:rFonts w:ascii="Arial" w:hAnsi="Arial" w:cs="Arial"/>
        </w:rPr>
      </w:pPr>
      <w:hyperlink r:id="rId36" w:history="1">
        <w:r w:rsidR="00AB4AD4" w:rsidRPr="00A07AF9">
          <w:rPr>
            <w:rStyle w:val="Hyperlink"/>
            <w:rFonts w:ascii="Arial" w:hAnsi="Arial" w:cs="Arial"/>
          </w:rPr>
          <w:t>https://www.sciencedirect.com/science/article/pii/S019074091730213X</w:t>
        </w:r>
      </w:hyperlink>
    </w:p>
    <w:p w14:paraId="558587CB" w14:textId="77777777" w:rsidR="00AB4AD4" w:rsidRPr="00A07AF9" w:rsidRDefault="00AB4AD4" w:rsidP="00A07AF9">
      <w:pPr>
        <w:rPr>
          <w:rFonts w:ascii="Arial" w:hAnsi="Arial" w:cs="Arial"/>
        </w:rPr>
      </w:pPr>
    </w:p>
    <w:p w14:paraId="7EB75839" w14:textId="77777777" w:rsidR="00AB4AD4" w:rsidRPr="00A07AF9" w:rsidRDefault="0062131A" w:rsidP="00A07AF9">
      <w:pPr>
        <w:rPr>
          <w:rFonts w:ascii="Arial" w:hAnsi="Arial" w:cs="Arial"/>
        </w:rPr>
      </w:pPr>
      <w:hyperlink r:id="rId37" w:history="1">
        <w:r w:rsidR="00AB4AD4" w:rsidRPr="00A07AF9">
          <w:rPr>
            <w:rStyle w:val="Hyperlink"/>
            <w:rFonts w:ascii="Arial" w:hAnsi="Arial" w:cs="Arial"/>
          </w:rPr>
          <w:t>https://www.casey.org/nw-youth-outcomes/</w:t>
        </w:r>
      </w:hyperlink>
    </w:p>
    <w:p w14:paraId="5AC08EF9" w14:textId="77777777" w:rsidR="00AB4AD4" w:rsidRPr="00A07AF9" w:rsidRDefault="00AB4AD4" w:rsidP="00A07AF9">
      <w:pPr>
        <w:rPr>
          <w:rFonts w:ascii="Arial" w:hAnsi="Arial" w:cs="Arial"/>
        </w:rPr>
      </w:pPr>
    </w:p>
    <w:p w14:paraId="2839C17F" w14:textId="77777777" w:rsidR="00AB4AD4" w:rsidRPr="00A07AF9" w:rsidRDefault="0062131A" w:rsidP="00A07AF9">
      <w:pPr>
        <w:rPr>
          <w:rFonts w:ascii="Arial" w:hAnsi="Arial" w:cs="Arial"/>
        </w:rPr>
      </w:pPr>
      <w:hyperlink r:id="rId38" w:history="1">
        <w:r w:rsidR="00AB4AD4" w:rsidRPr="00A07AF9">
          <w:rPr>
            <w:rStyle w:val="Hyperlink"/>
            <w:rFonts w:ascii="Arial" w:hAnsi="Arial" w:cs="Arial"/>
          </w:rPr>
          <w:t>https://www.in.gov/dcs/files/IndianaEvaluationReportCWGFinal.pdf</w:t>
        </w:r>
      </w:hyperlink>
    </w:p>
    <w:p w14:paraId="0946543A" w14:textId="77777777" w:rsidR="0046583E" w:rsidRPr="00A07AF9" w:rsidRDefault="0046583E" w:rsidP="00A07AF9">
      <w:pPr>
        <w:rPr>
          <w:rFonts w:ascii="Arial" w:hAnsi="Arial" w:cs="Arial"/>
        </w:rPr>
      </w:pPr>
    </w:p>
    <w:p w14:paraId="7DD8C197" w14:textId="7F87B7D6" w:rsidR="0046583E" w:rsidRPr="00A07AF9" w:rsidRDefault="0046583E" w:rsidP="00A07AF9">
      <w:pPr>
        <w:spacing w:after="160" w:line="259" w:lineRule="auto"/>
        <w:rPr>
          <w:rFonts w:ascii="Arial" w:hAnsi="Arial" w:cs="Arial"/>
        </w:rPr>
      </w:pPr>
      <w:r w:rsidRPr="00A07AF9">
        <w:rPr>
          <w:rFonts w:ascii="Arial" w:hAnsi="Arial" w:cs="Arial"/>
        </w:rPr>
        <w:br w:type="page"/>
      </w:r>
    </w:p>
    <w:p w14:paraId="4AC0F336" w14:textId="5FB504F8" w:rsidR="00AB4AD4" w:rsidRPr="00A07AF9" w:rsidRDefault="00C23F51" w:rsidP="00A07AF9">
      <w:pPr>
        <w:pStyle w:val="NoSpacing"/>
        <w:ind w:left="3600" w:hanging="3600"/>
        <w:rPr>
          <w:rFonts w:ascii="Arial" w:hAnsi="Arial" w:cs="Arial"/>
          <w:b/>
          <w:sz w:val="24"/>
          <w:szCs w:val="24"/>
        </w:rPr>
      </w:pPr>
      <w:r w:rsidRPr="00A07AF9">
        <w:rPr>
          <w:rFonts w:ascii="Arial" w:hAnsi="Arial" w:cs="Arial"/>
          <w:b/>
          <w:sz w:val="24"/>
          <w:szCs w:val="24"/>
        </w:rPr>
        <w:lastRenderedPageBreak/>
        <w:t>RESOLUTION 19-15</w:t>
      </w:r>
      <w:r w:rsidRPr="00A07AF9">
        <w:rPr>
          <w:rFonts w:ascii="Arial" w:hAnsi="Arial" w:cs="Arial"/>
          <w:b/>
          <w:sz w:val="24"/>
          <w:szCs w:val="24"/>
        </w:rPr>
        <w:tab/>
        <w:t>NIC</w:t>
      </w:r>
      <w:r w:rsidR="0046583E" w:rsidRPr="00A07AF9">
        <w:rPr>
          <w:rFonts w:ascii="Arial" w:hAnsi="Arial" w:cs="Arial"/>
          <w:b/>
          <w:sz w:val="24"/>
          <w:szCs w:val="24"/>
        </w:rPr>
        <w:t>O</w:t>
      </w:r>
      <w:r w:rsidRPr="00A07AF9">
        <w:rPr>
          <w:rFonts w:ascii="Arial" w:hAnsi="Arial" w:cs="Arial"/>
          <w:b/>
          <w:sz w:val="24"/>
          <w:szCs w:val="24"/>
        </w:rPr>
        <w:t>TINE REPLACEMENT THERAPY FOR MINORS</w:t>
      </w:r>
    </w:p>
    <w:p w14:paraId="71A1530F" w14:textId="54FC4F0C" w:rsidR="00C23F51" w:rsidRPr="00A07AF9" w:rsidRDefault="00C23F51" w:rsidP="00A07AF9">
      <w:pPr>
        <w:pStyle w:val="NoSpacing"/>
        <w:rPr>
          <w:rFonts w:ascii="Arial" w:hAnsi="Arial" w:cs="Arial"/>
          <w:sz w:val="24"/>
          <w:szCs w:val="24"/>
        </w:rPr>
      </w:pPr>
    </w:p>
    <w:p w14:paraId="6E716F13" w14:textId="52CBF581" w:rsidR="00C23F51" w:rsidRPr="00A07AF9" w:rsidRDefault="00C23F51" w:rsidP="00A07AF9">
      <w:pPr>
        <w:pStyle w:val="NoSpacing"/>
        <w:ind w:left="3600" w:hanging="3600"/>
        <w:rPr>
          <w:rFonts w:ascii="Arial" w:hAnsi="Arial" w:cs="Arial"/>
          <w:sz w:val="24"/>
          <w:szCs w:val="24"/>
        </w:rPr>
      </w:pPr>
      <w:r w:rsidRPr="00A07AF9">
        <w:rPr>
          <w:rFonts w:ascii="Arial" w:hAnsi="Arial" w:cs="Arial"/>
          <w:sz w:val="24"/>
          <w:szCs w:val="24"/>
        </w:rPr>
        <w:t>Introduced by:</w:t>
      </w:r>
      <w:r w:rsidRPr="00A07AF9">
        <w:rPr>
          <w:rFonts w:ascii="Arial" w:hAnsi="Arial" w:cs="Arial"/>
          <w:sz w:val="24"/>
          <w:szCs w:val="24"/>
        </w:rPr>
        <w:tab/>
      </w:r>
      <w:r w:rsidR="000D52BD" w:rsidRPr="00A07AF9">
        <w:rPr>
          <w:rFonts w:ascii="Arial" w:hAnsi="Arial" w:cs="Arial"/>
          <w:sz w:val="24"/>
          <w:szCs w:val="24"/>
        </w:rPr>
        <w:t>Mary Ian McAteer, MD</w:t>
      </w:r>
      <w:r w:rsidR="00912273" w:rsidRPr="00A07AF9">
        <w:rPr>
          <w:rFonts w:ascii="Arial" w:hAnsi="Arial" w:cs="Arial"/>
          <w:sz w:val="24"/>
          <w:szCs w:val="24"/>
        </w:rPr>
        <w:t>;</w:t>
      </w:r>
      <w:r w:rsidR="000D52BD" w:rsidRPr="00A07AF9">
        <w:rPr>
          <w:rFonts w:ascii="Arial" w:hAnsi="Arial" w:cs="Arial"/>
          <w:sz w:val="24"/>
          <w:szCs w:val="24"/>
        </w:rPr>
        <w:t xml:space="preserve"> and the </w:t>
      </w:r>
      <w:r w:rsidRPr="00A07AF9">
        <w:rPr>
          <w:rFonts w:ascii="Arial" w:hAnsi="Arial" w:cs="Arial"/>
          <w:sz w:val="24"/>
          <w:szCs w:val="24"/>
        </w:rPr>
        <w:t>Indianapolis Medical Society</w:t>
      </w:r>
    </w:p>
    <w:p w14:paraId="6C040772" w14:textId="719E9EBE" w:rsidR="00C23F51" w:rsidRPr="00A07AF9" w:rsidRDefault="00C23F51" w:rsidP="00A07AF9">
      <w:pPr>
        <w:pStyle w:val="NoSpacing"/>
        <w:rPr>
          <w:rFonts w:ascii="Arial" w:hAnsi="Arial" w:cs="Arial"/>
          <w:sz w:val="24"/>
          <w:szCs w:val="24"/>
        </w:rPr>
      </w:pPr>
    </w:p>
    <w:p w14:paraId="6D3CC273" w14:textId="1760D643" w:rsidR="00C23F51" w:rsidRPr="00A07AF9" w:rsidRDefault="00C23F51" w:rsidP="00A07AF9">
      <w:pPr>
        <w:pStyle w:val="NoSpacing"/>
        <w:rPr>
          <w:rFonts w:ascii="Arial" w:hAnsi="Arial" w:cs="Arial"/>
          <w:sz w:val="24"/>
          <w:szCs w:val="24"/>
        </w:rPr>
      </w:pPr>
      <w:r w:rsidRPr="00A07AF9">
        <w:rPr>
          <w:rFonts w:ascii="Arial" w:hAnsi="Arial" w:cs="Arial"/>
          <w:sz w:val="24"/>
          <w:szCs w:val="24"/>
        </w:rPr>
        <w:t>Referred to:</w:t>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t>REFERENCE COMMITTEE 2</w:t>
      </w:r>
    </w:p>
    <w:p w14:paraId="1A04B9C8" w14:textId="77777777" w:rsidR="00C23F51" w:rsidRPr="00A07AF9" w:rsidRDefault="00C23F51" w:rsidP="00A07AF9">
      <w:pPr>
        <w:pStyle w:val="NoSpacing"/>
        <w:rPr>
          <w:rFonts w:ascii="Arial" w:hAnsi="Arial" w:cs="Arial"/>
          <w:sz w:val="24"/>
          <w:szCs w:val="24"/>
        </w:rPr>
      </w:pPr>
    </w:p>
    <w:p w14:paraId="502DF9E2" w14:textId="44BCE41B" w:rsidR="000D52BD" w:rsidRPr="00A07AF9" w:rsidRDefault="000D52BD" w:rsidP="00A07AF9">
      <w:pPr>
        <w:pStyle w:val="NoSpacing"/>
        <w:rPr>
          <w:rFonts w:ascii="Arial" w:hAnsi="Arial" w:cs="Arial"/>
          <w:sz w:val="24"/>
          <w:szCs w:val="24"/>
        </w:rPr>
      </w:pPr>
      <w:r w:rsidRPr="00A07AF9">
        <w:rPr>
          <w:rFonts w:ascii="Arial" w:hAnsi="Arial" w:cs="Arial"/>
          <w:sz w:val="24"/>
          <w:szCs w:val="24"/>
        </w:rPr>
        <w:t xml:space="preserve">Whereas, the number of children and adolescents under the age of </w:t>
      </w:r>
      <w:r w:rsidR="00704562" w:rsidRPr="00A07AF9">
        <w:rPr>
          <w:rFonts w:ascii="Arial" w:hAnsi="Arial" w:cs="Arial"/>
          <w:sz w:val="24"/>
          <w:szCs w:val="24"/>
        </w:rPr>
        <w:t>18</w:t>
      </w:r>
      <w:r w:rsidRPr="00A07AF9">
        <w:rPr>
          <w:rFonts w:ascii="Arial" w:hAnsi="Arial" w:cs="Arial"/>
          <w:sz w:val="24"/>
          <w:szCs w:val="24"/>
        </w:rPr>
        <w:t xml:space="preserve"> that are using, being exposed to and becoming addicted to tobacco and nicotine </w:t>
      </w:r>
      <w:r w:rsidR="00704562" w:rsidRPr="00A07AF9">
        <w:rPr>
          <w:rFonts w:ascii="Arial" w:hAnsi="Arial" w:cs="Arial"/>
          <w:sz w:val="24"/>
          <w:szCs w:val="24"/>
        </w:rPr>
        <w:t>is</w:t>
      </w:r>
      <w:r w:rsidRPr="00A07AF9">
        <w:rPr>
          <w:rFonts w:ascii="Arial" w:hAnsi="Arial" w:cs="Arial"/>
          <w:sz w:val="24"/>
          <w:szCs w:val="24"/>
        </w:rPr>
        <w:t xml:space="preserve"> increasing at an alarmingly rapid rate; and</w:t>
      </w:r>
    </w:p>
    <w:p w14:paraId="0ED82514" w14:textId="77777777" w:rsidR="000D52BD" w:rsidRPr="00A07AF9" w:rsidRDefault="000D52BD" w:rsidP="00A07AF9">
      <w:pPr>
        <w:pStyle w:val="NoSpacing"/>
        <w:rPr>
          <w:rFonts w:ascii="Arial" w:hAnsi="Arial" w:cs="Arial"/>
          <w:sz w:val="24"/>
          <w:szCs w:val="24"/>
        </w:rPr>
      </w:pPr>
    </w:p>
    <w:p w14:paraId="151318CE" w14:textId="5A1F1A32" w:rsidR="000D52BD" w:rsidRPr="00A07AF9" w:rsidRDefault="000D52BD" w:rsidP="00A07AF9">
      <w:pPr>
        <w:pStyle w:val="NoSpacing"/>
        <w:rPr>
          <w:rFonts w:ascii="Arial" w:hAnsi="Arial" w:cs="Arial"/>
          <w:sz w:val="24"/>
          <w:szCs w:val="24"/>
        </w:rPr>
      </w:pPr>
      <w:r w:rsidRPr="00A07AF9">
        <w:rPr>
          <w:rFonts w:ascii="Arial" w:hAnsi="Arial" w:cs="Arial"/>
          <w:sz w:val="24"/>
          <w:szCs w:val="24"/>
        </w:rPr>
        <w:t xml:space="preserve">Whereas, most current evidence-based nicotine cessation treatment options are only available for those </w:t>
      </w:r>
      <w:r w:rsidR="00704562" w:rsidRPr="00A07AF9">
        <w:rPr>
          <w:rFonts w:ascii="Arial" w:hAnsi="Arial" w:cs="Arial"/>
          <w:sz w:val="24"/>
          <w:szCs w:val="24"/>
        </w:rPr>
        <w:t>18</w:t>
      </w:r>
      <w:r w:rsidRPr="00A07AF9">
        <w:rPr>
          <w:rFonts w:ascii="Arial" w:hAnsi="Arial" w:cs="Arial"/>
          <w:sz w:val="24"/>
          <w:szCs w:val="24"/>
        </w:rPr>
        <w:t xml:space="preserve"> and older; and  </w:t>
      </w:r>
    </w:p>
    <w:p w14:paraId="18AB5494" w14:textId="77777777" w:rsidR="000D52BD" w:rsidRPr="00A07AF9" w:rsidRDefault="000D52BD" w:rsidP="00A07AF9">
      <w:pPr>
        <w:pStyle w:val="NoSpacing"/>
        <w:rPr>
          <w:rFonts w:ascii="Arial" w:hAnsi="Arial" w:cs="Arial"/>
          <w:sz w:val="24"/>
          <w:szCs w:val="24"/>
        </w:rPr>
      </w:pPr>
    </w:p>
    <w:p w14:paraId="7FD87F03" w14:textId="77777777" w:rsidR="000D52BD" w:rsidRPr="00A07AF9" w:rsidRDefault="000D52BD" w:rsidP="00A07AF9">
      <w:pPr>
        <w:pStyle w:val="NoSpacing"/>
        <w:rPr>
          <w:rFonts w:ascii="Arial" w:hAnsi="Arial" w:cs="Arial"/>
          <w:sz w:val="24"/>
          <w:szCs w:val="24"/>
        </w:rPr>
      </w:pPr>
      <w:r w:rsidRPr="00A07AF9">
        <w:rPr>
          <w:rFonts w:ascii="Arial" w:hAnsi="Arial" w:cs="Arial"/>
          <w:sz w:val="24"/>
          <w:szCs w:val="24"/>
        </w:rPr>
        <w:t>Whereas, additional treatment options are needed to address these patients; therefore, be it</w:t>
      </w:r>
    </w:p>
    <w:p w14:paraId="2F8DA0B5" w14:textId="77777777" w:rsidR="000D52BD" w:rsidRPr="00A07AF9" w:rsidRDefault="000D52BD" w:rsidP="00A07AF9">
      <w:pPr>
        <w:pStyle w:val="NoSpacing"/>
        <w:rPr>
          <w:rFonts w:ascii="Arial" w:hAnsi="Arial" w:cs="Arial"/>
          <w:sz w:val="24"/>
          <w:szCs w:val="24"/>
        </w:rPr>
      </w:pPr>
    </w:p>
    <w:p w14:paraId="675B1B17" w14:textId="5556D279" w:rsidR="000D52BD" w:rsidRPr="00A07AF9" w:rsidRDefault="000D52BD" w:rsidP="00A07AF9">
      <w:pPr>
        <w:pStyle w:val="NoSpacing"/>
        <w:rPr>
          <w:rFonts w:ascii="Arial" w:hAnsi="Arial" w:cs="Arial"/>
          <w:sz w:val="24"/>
          <w:szCs w:val="24"/>
        </w:rPr>
      </w:pPr>
      <w:r w:rsidRPr="00A07AF9">
        <w:rPr>
          <w:rFonts w:ascii="Arial" w:hAnsi="Arial" w:cs="Arial"/>
          <w:sz w:val="24"/>
          <w:szCs w:val="24"/>
        </w:rPr>
        <w:t>RESOLVED, that ISMA seek immediate and thorough study of the use of all forms of nicotine delivery</w:t>
      </w:r>
      <w:r w:rsidR="00704562" w:rsidRPr="00A07AF9">
        <w:rPr>
          <w:rFonts w:ascii="Arial" w:hAnsi="Arial" w:cs="Arial"/>
          <w:sz w:val="24"/>
          <w:szCs w:val="24"/>
        </w:rPr>
        <w:t>,</w:t>
      </w:r>
      <w:r w:rsidRPr="00A07AF9">
        <w:rPr>
          <w:rFonts w:ascii="Arial" w:hAnsi="Arial" w:cs="Arial"/>
          <w:sz w:val="24"/>
          <w:szCs w:val="24"/>
        </w:rPr>
        <w:t xml:space="preserve"> as well as all treatment options in populations under the age of </w:t>
      </w:r>
      <w:r w:rsidR="00704562" w:rsidRPr="00A07AF9">
        <w:rPr>
          <w:rFonts w:ascii="Arial" w:hAnsi="Arial" w:cs="Arial"/>
          <w:sz w:val="24"/>
          <w:szCs w:val="24"/>
        </w:rPr>
        <w:t>18</w:t>
      </w:r>
      <w:r w:rsidRPr="00A07AF9">
        <w:rPr>
          <w:rFonts w:ascii="Arial" w:hAnsi="Arial" w:cs="Arial"/>
          <w:sz w:val="24"/>
          <w:szCs w:val="24"/>
        </w:rPr>
        <w:t xml:space="preserve">; and be it further </w:t>
      </w:r>
    </w:p>
    <w:p w14:paraId="2D2B2B4E" w14:textId="77777777" w:rsidR="000D52BD" w:rsidRPr="00A07AF9" w:rsidRDefault="000D52BD" w:rsidP="00A07AF9">
      <w:pPr>
        <w:pStyle w:val="NoSpacing"/>
        <w:rPr>
          <w:rFonts w:ascii="Arial" w:hAnsi="Arial" w:cs="Arial"/>
          <w:sz w:val="24"/>
          <w:szCs w:val="24"/>
        </w:rPr>
      </w:pPr>
    </w:p>
    <w:p w14:paraId="6C292307" w14:textId="290CDA82" w:rsidR="000D52BD" w:rsidRPr="00A07AF9" w:rsidRDefault="000D52BD" w:rsidP="00A07AF9">
      <w:pPr>
        <w:pStyle w:val="NoSpacing"/>
        <w:rPr>
          <w:rFonts w:ascii="Arial" w:hAnsi="Arial" w:cs="Arial"/>
          <w:sz w:val="24"/>
          <w:szCs w:val="24"/>
        </w:rPr>
      </w:pPr>
      <w:r w:rsidRPr="00A07AF9">
        <w:rPr>
          <w:rFonts w:ascii="Arial" w:hAnsi="Arial" w:cs="Arial"/>
          <w:sz w:val="24"/>
          <w:szCs w:val="24"/>
        </w:rPr>
        <w:t xml:space="preserve">RESOLVED, that ISMA align support </w:t>
      </w:r>
      <w:r w:rsidR="003308FE" w:rsidRPr="00A07AF9">
        <w:rPr>
          <w:rFonts w:ascii="Arial" w:hAnsi="Arial" w:cs="Arial"/>
          <w:sz w:val="24"/>
          <w:szCs w:val="24"/>
        </w:rPr>
        <w:t xml:space="preserve">for </w:t>
      </w:r>
      <w:r w:rsidRPr="00A07AF9">
        <w:rPr>
          <w:rFonts w:ascii="Arial" w:hAnsi="Arial" w:cs="Arial"/>
          <w:sz w:val="24"/>
          <w:szCs w:val="24"/>
        </w:rPr>
        <w:t xml:space="preserve">future legislative action to protect providers for off-label use of tobacco and nicotine cessation products until they become approved for minors; and be it further </w:t>
      </w:r>
    </w:p>
    <w:p w14:paraId="0131BFA1" w14:textId="77777777" w:rsidR="000D52BD" w:rsidRPr="00A07AF9" w:rsidRDefault="000D52BD" w:rsidP="00A07AF9">
      <w:pPr>
        <w:pStyle w:val="NoSpacing"/>
        <w:rPr>
          <w:rFonts w:ascii="Arial" w:hAnsi="Arial" w:cs="Arial"/>
          <w:sz w:val="24"/>
          <w:szCs w:val="24"/>
        </w:rPr>
      </w:pPr>
    </w:p>
    <w:p w14:paraId="6C912F2B" w14:textId="6F671AF7" w:rsidR="000D52BD" w:rsidRPr="00A07AF9" w:rsidRDefault="000D52BD" w:rsidP="00A07AF9">
      <w:pPr>
        <w:pStyle w:val="NoSpacing"/>
        <w:rPr>
          <w:rFonts w:ascii="Arial" w:hAnsi="Arial" w:cs="Arial"/>
          <w:sz w:val="24"/>
          <w:szCs w:val="24"/>
        </w:rPr>
      </w:pPr>
      <w:r w:rsidRPr="00A07AF9">
        <w:rPr>
          <w:rFonts w:ascii="Arial" w:hAnsi="Arial" w:cs="Arial"/>
          <w:sz w:val="24"/>
          <w:szCs w:val="24"/>
        </w:rPr>
        <w:t xml:space="preserve">RESOLVED, that ISMA seek AMA policy and federal regulation that encourages manufacturers of current nicotine delivery and treatment therapy approved for adults to study their products for the use in populations under the age of 18. </w:t>
      </w:r>
    </w:p>
    <w:p w14:paraId="18CB80DB" w14:textId="77777777" w:rsidR="000D52BD" w:rsidRPr="00A07AF9" w:rsidRDefault="000D52BD" w:rsidP="00A07AF9">
      <w:pPr>
        <w:pStyle w:val="NoSpacing"/>
        <w:rPr>
          <w:rFonts w:ascii="Arial" w:hAnsi="Arial" w:cs="Arial"/>
          <w:sz w:val="24"/>
          <w:szCs w:val="24"/>
        </w:rPr>
      </w:pPr>
    </w:p>
    <w:p w14:paraId="521B16B7" w14:textId="77777777" w:rsidR="000D52BD" w:rsidRPr="00A07AF9" w:rsidRDefault="000D52BD" w:rsidP="00A07AF9">
      <w:pPr>
        <w:rPr>
          <w:rFonts w:ascii="Arial" w:hAnsi="Arial" w:cs="Arial"/>
        </w:rPr>
      </w:pPr>
    </w:p>
    <w:p w14:paraId="633B4D60" w14:textId="75145255" w:rsidR="00600BF1" w:rsidRPr="00A07AF9" w:rsidRDefault="00600BF1" w:rsidP="00A07AF9">
      <w:pPr>
        <w:pStyle w:val="NoSpacing"/>
        <w:rPr>
          <w:rFonts w:ascii="Arial" w:hAnsi="Arial" w:cs="Arial"/>
          <w:sz w:val="24"/>
          <w:szCs w:val="24"/>
        </w:rPr>
      </w:pPr>
    </w:p>
    <w:p w14:paraId="27A78DC0" w14:textId="61F5D6CA" w:rsidR="00600BF1" w:rsidRPr="00A07AF9" w:rsidRDefault="00600BF1" w:rsidP="00A07AF9">
      <w:pPr>
        <w:spacing w:after="160" w:line="259" w:lineRule="auto"/>
        <w:rPr>
          <w:rFonts w:ascii="Arial" w:eastAsiaTheme="minorHAnsi" w:hAnsi="Arial" w:cs="Arial"/>
          <w:sz w:val="24"/>
          <w:szCs w:val="24"/>
        </w:rPr>
      </w:pPr>
      <w:r w:rsidRPr="00A07AF9">
        <w:rPr>
          <w:rFonts w:ascii="Arial" w:eastAsiaTheme="minorHAnsi" w:hAnsi="Arial" w:cs="Arial"/>
          <w:sz w:val="24"/>
          <w:szCs w:val="24"/>
        </w:rPr>
        <w:br w:type="page"/>
      </w:r>
    </w:p>
    <w:p w14:paraId="1A2E4DF1" w14:textId="7D7ECD8C" w:rsidR="0046583E" w:rsidRPr="00A07AF9" w:rsidRDefault="0046583E" w:rsidP="00A07AF9">
      <w:pPr>
        <w:pStyle w:val="NoSpacing"/>
        <w:rPr>
          <w:rFonts w:ascii="Arial" w:hAnsi="Arial" w:cs="Arial"/>
          <w:b/>
          <w:sz w:val="24"/>
          <w:szCs w:val="24"/>
        </w:rPr>
      </w:pPr>
      <w:r w:rsidRPr="00A07AF9">
        <w:rPr>
          <w:rFonts w:ascii="Arial" w:hAnsi="Arial" w:cs="Arial"/>
          <w:b/>
          <w:sz w:val="24"/>
          <w:szCs w:val="24"/>
        </w:rPr>
        <w:lastRenderedPageBreak/>
        <w:t>RESOLUTION 19-16</w:t>
      </w:r>
      <w:r w:rsidRPr="00A07AF9">
        <w:rPr>
          <w:rFonts w:ascii="Arial" w:hAnsi="Arial" w:cs="Arial"/>
          <w:b/>
          <w:sz w:val="24"/>
          <w:szCs w:val="24"/>
        </w:rPr>
        <w:tab/>
      </w:r>
      <w:r w:rsidRPr="00A07AF9">
        <w:rPr>
          <w:rFonts w:ascii="Arial" w:hAnsi="Arial" w:cs="Arial"/>
          <w:b/>
          <w:sz w:val="24"/>
          <w:szCs w:val="24"/>
        </w:rPr>
        <w:tab/>
        <w:t>STATEWIDE SYRINGE SERVICE PROGRAM</w:t>
      </w:r>
    </w:p>
    <w:p w14:paraId="289569B2" w14:textId="77777777" w:rsidR="006B73D0" w:rsidRPr="00A07AF9" w:rsidRDefault="006B73D0" w:rsidP="00A07AF9">
      <w:pPr>
        <w:pStyle w:val="NoSpacing"/>
        <w:rPr>
          <w:rFonts w:ascii="Arial" w:hAnsi="Arial" w:cs="Arial"/>
          <w:sz w:val="24"/>
          <w:szCs w:val="24"/>
        </w:rPr>
      </w:pPr>
    </w:p>
    <w:p w14:paraId="5407EDAB" w14:textId="5A942A06" w:rsidR="0046583E" w:rsidRPr="00A07AF9" w:rsidRDefault="0046583E" w:rsidP="00A07AF9">
      <w:pPr>
        <w:pStyle w:val="NoSpacing"/>
        <w:ind w:left="3600" w:hanging="3600"/>
        <w:rPr>
          <w:rFonts w:ascii="Arial" w:hAnsi="Arial" w:cs="Arial"/>
          <w:sz w:val="24"/>
          <w:szCs w:val="24"/>
        </w:rPr>
      </w:pPr>
      <w:r w:rsidRPr="00A07AF9">
        <w:rPr>
          <w:rFonts w:ascii="Arial" w:hAnsi="Arial" w:cs="Arial"/>
          <w:sz w:val="24"/>
          <w:szCs w:val="24"/>
        </w:rPr>
        <w:t xml:space="preserve">Introduced by: </w:t>
      </w:r>
      <w:r w:rsidRPr="00A07AF9">
        <w:rPr>
          <w:rFonts w:ascii="Arial" w:hAnsi="Arial" w:cs="Arial"/>
          <w:sz w:val="24"/>
          <w:szCs w:val="24"/>
        </w:rPr>
        <w:tab/>
      </w:r>
      <w:r w:rsidR="00C22F9C" w:rsidRPr="00A07AF9">
        <w:rPr>
          <w:rFonts w:ascii="Arial" w:hAnsi="Arial" w:cs="Arial"/>
          <w:sz w:val="24"/>
          <w:szCs w:val="24"/>
        </w:rPr>
        <w:t>Mary Ian McAteer, MD</w:t>
      </w:r>
      <w:r w:rsidR="00912273" w:rsidRPr="00A07AF9">
        <w:rPr>
          <w:rFonts w:ascii="Arial" w:hAnsi="Arial" w:cs="Arial"/>
          <w:sz w:val="24"/>
          <w:szCs w:val="24"/>
        </w:rPr>
        <w:t>;</w:t>
      </w:r>
      <w:r w:rsidR="00C22F9C" w:rsidRPr="00A07AF9">
        <w:rPr>
          <w:rFonts w:ascii="Arial" w:hAnsi="Arial" w:cs="Arial"/>
          <w:sz w:val="24"/>
          <w:szCs w:val="24"/>
        </w:rPr>
        <w:t xml:space="preserve"> and </w:t>
      </w:r>
      <w:r w:rsidRPr="00A07AF9">
        <w:rPr>
          <w:rFonts w:ascii="Arial" w:hAnsi="Arial" w:cs="Arial"/>
          <w:sz w:val="24"/>
          <w:szCs w:val="24"/>
        </w:rPr>
        <w:t>Indianapolis Medical Society</w:t>
      </w:r>
    </w:p>
    <w:p w14:paraId="0E0C8448" w14:textId="113B7AA0" w:rsidR="0046583E" w:rsidRPr="00A07AF9" w:rsidRDefault="0046583E" w:rsidP="00A07AF9">
      <w:pPr>
        <w:pStyle w:val="NoSpacing"/>
        <w:rPr>
          <w:rFonts w:ascii="Arial" w:hAnsi="Arial" w:cs="Arial"/>
          <w:sz w:val="24"/>
          <w:szCs w:val="24"/>
        </w:rPr>
      </w:pPr>
    </w:p>
    <w:p w14:paraId="31DC1601" w14:textId="1C08B6FF" w:rsidR="0046583E" w:rsidRPr="00A07AF9" w:rsidRDefault="0046583E" w:rsidP="00A07AF9">
      <w:pPr>
        <w:pStyle w:val="NoSpacing"/>
        <w:rPr>
          <w:rFonts w:ascii="Arial" w:hAnsi="Arial" w:cs="Arial"/>
          <w:sz w:val="24"/>
          <w:szCs w:val="24"/>
        </w:rPr>
      </w:pPr>
      <w:r w:rsidRPr="00A07AF9">
        <w:rPr>
          <w:rFonts w:ascii="Arial" w:hAnsi="Arial" w:cs="Arial"/>
          <w:sz w:val="24"/>
          <w:szCs w:val="24"/>
        </w:rPr>
        <w:t>Referred to:</w:t>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t>REFERENCE COMMITTEE 2</w:t>
      </w:r>
    </w:p>
    <w:p w14:paraId="6DCC2024" w14:textId="24236187" w:rsidR="0046583E" w:rsidRPr="00A07AF9" w:rsidRDefault="0046583E" w:rsidP="00A07AF9">
      <w:pPr>
        <w:pStyle w:val="NoSpacing"/>
        <w:rPr>
          <w:rFonts w:ascii="Arial" w:hAnsi="Arial" w:cs="Arial"/>
          <w:sz w:val="24"/>
          <w:szCs w:val="24"/>
        </w:rPr>
      </w:pPr>
    </w:p>
    <w:p w14:paraId="354E869C" w14:textId="3B5AD9E5" w:rsidR="00C22F9C" w:rsidRPr="00A07AF9" w:rsidRDefault="00C22F9C" w:rsidP="00A07AF9">
      <w:pPr>
        <w:pStyle w:val="NoSpacing"/>
        <w:rPr>
          <w:rFonts w:ascii="Arial" w:hAnsi="Arial" w:cs="Arial"/>
          <w:sz w:val="24"/>
          <w:szCs w:val="24"/>
        </w:rPr>
      </w:pPr>
      <w:r w:rsidRPr="00A07AF9">
        <w:rPr>
          <w:rFonts w:ascii="Arial" w:hAnsi="Arial" w:cs="Arial"/>
          <w:sz w:val="24"/>
          <w:szCs w:val="24"/>
        </w:rPr>
        <w:t xml:space="preserve">Whereas, approximately six counties in Indiana have syringe service programs that have been successful in reducing HIV, </w:t>
      </w:r>
      <w:r w:rsidR="00912273" w:rsidRPr="00A07AF9">
        <w:rPr>
          <w:rFonts w:ascii="Arial" w:hAnsi="Arial" w:cs="Arial"/>
          <w:sz w:val="24"/>
          <w:szCs w:val="24"/>
        </w:rPr>
        <w:t>h</w:t>
      </w:r>
      <w:r w:rsidRPr="00A07AF9">
        <w:rPr>
          <w:rFonts w:ascii="Arial" w:hAnsi="Arial" w:cs="Arial"/>
          <w:sz w:val="24"/>
          <w:szCs w:val="24"/>
        </w:rPr>
        <w:t xml:space="preserve">epatitis B, and </w:t>
      </w:r>
      <w:r w:rsidR="00912273" w:rsidRPr="00A07AF9">
        <w:rPr>
          <w:rFonts w:ascii="Arial" w:hAnsi="Arial" w:cs="Arial"/>
          <w:sz w:val="24"/>
          <w:szCs w:val="24"/>
        </w:rPr>
        <w:t>h</w:t>
      </w:r>
      <w:r w:rsidRPr="00A07AF9">
        <w:rPr>
          <w:rFonts w:ascii="Arial" w:hAnsi="Arial" w:cs="Arial"/>
          <w:sz w:val="24"/>
          <w:szCs w:val="24"/>
        </w:rPr>
        <w:t>epatitis C infection rates; and</w:t>
      </w:r>
    </w:p>
    <w:p w14:paraId="208ED2C9" w14:textId="77777777" w:rsidR="00C22F9C" w:rsidRPr="00A07AF9" w:rsidRDefault="00C22F9C" w:rsidP="00A07AF9">
      <w:pPr>
        <w:pStyle w:val="NoSpacing"/>
        <w:rPr>
          <w:rFonts w:ascii="Arial" w:hAnsi="Arial" w:cs="Arial"/>
          <w:sz w:val="24"/>
          <w:szCs w:val="24"/>
        </w:rPr>
      </w:pPr>
    </w:p>
    <w:p w14:paraId="223920C5" w14:textId="77777777" w:rsidR="00C22F9C" w:rsidRPr="00A07AF9" w:rsidRDefault="00C22F9C" w:rsidP="00A07AF9">
      <w:pPr>
        <w:pStyle w:val="NoSpacing"/>
        <w:rPr>
          <w:rFonts w:ascii="Arial" w:hAnsi="Arial" w:cs="Arial"/>
          <w:sz w:val="24"/>
          <w:szCs w:val="24"/>
        </w:rPr>
      </w:pPr>
      <w:r w:rsidRPr="00A07AF9">
        <w:rPr>
          <w:rFonts w:ascii="Arial" w:hAnsi="Arial" w:cs="Arial"/>
          <w:sz w:val="24"/>
          <w:szCs w:val="24"/>
        </w:rPr>
        <w:t xml:space="preserve">Whereas, syringe service programs have reduced the burden in emergency room visits and hospitalizations by decreasing the number of overdoses; and </w:t>
      </w:r>
    </w:p>
    <w:p w14:paraId="04AADE71" w14:textId="77777777" w:rsidR="00C22F9C" w:rsidRPr="00A07AF9" w:rsidRDefault="00C22F9C" w:rsidP="00A07AF9">
      <w:pPr>
        <w:pStyle w:val="NoSpacing"/>
        <w:rPr>
          <w:rFonts w:ascii="Arial" w:hAnsi="Arial" w:cs="Arial"/>
          <w:sz w:val="24"/>
          <w:szCs w:val="24"/>
        </w:rPr>
      </w:pPr>
    </w:p>
    <w:p w14:paraId="2A24435C" w14:textId="1D5A4C95" w:rsidR="00C22F9C" w:rsidRPr="00A07AF9" w:rsidRDefault="00C22F9C" w:rsidP="00A07AF9">
      <w:pPr>
        <w:pStyle w:val="NoSpacing"/>
        <w:rPr>
          <w:rFonts w:ascii="Arial" w:hAnsi="Arial" w:cs="Arial"/>
          <w:sz w:val="24"/>
          <w:szCs w:val="24"/>
        </w:rPr>
      </w:pPr>
      <w:r w:rsidRPr="00A07AF9">
        <w:rPr>
          <w:rFonts w:ascii="Arial" w:hAnsi="Arial" w:cs="Arial"/>
          <w:sz w:val="24"/>
          <w:szCs w:val="24"/>
        </w:rPr>
        <w:t>Whereas, syringe service programs are cost</w:t>
      </w:r>
      <w:r w:rsidR="00912273" w:rsidRPr="00A07AF9">
        <w:rPr>
          <w:rFonts w:ascii="Arial" w:hAnsi="Arial" w:cs="Arial"/>
          <w:sz w:val="24"/>
          <w:szCs w:val="24"/>
        </w:rPr>
        <w:t>-</w:t>
      </w:r>
      <w:r w:rsidRPr="00A07AF9">
        <w:rPr>
          <w:rFonts w:ascii="Arial" w:hAnsi="Arial" w:cs="Arial"/>
          <w:sz w:val="24"/>
          <w:szCs w:val="24"/>
        </w:rPr>
        <w:t>effective for the taxpayer</w:t>
      </w:r>
      <w:r w:rsidR="002A042F">
        <w:rPr>
          <w:rFonts w:ascii="Arial" w:hAnsi="Arial" w:cs="Arial"/>
          <w:sz w:val="24"/>
          <w:szCs w:val="24"/>
        </w:rPr>
        <w:t>, and</w:t>
      </w:r>
      <w:r w:rsidRPr="00A07AF9">
        <w:rPr>
          <w:rFonts w:ascii="Arial" w:hAnsi="Arial" w:cs="Arial"/>
          <w:sz w:val="24"/>
          <w:szCs w:val="24"/>
        </w:rPr>
        <w:t xml:space="preserve"> for every</w:t>
      </w:r>
      <w:r w:rsidR="007863D9" w:rsidRPr="00A07AF9">
        <w:rPr>
          <w:rFonts w:ascii="Arial" w:hAnsi="Arial" w:cs="Arial"/>
          <w:sz w:val="24"/>
          <w:szCs w:val="24"/>
        </w:rPr>
        <w:t xml:space="preserve"> </w:t>
      </w:r>
      <w:r w:rsidRPr="00A07AF9">
        <w:rPr>
          <w:rFonts w:ascii="Arial" w:hAnsi="Arial" w:cs="Arial"/>
          <w:sz w:val="24"/>
          <w:szCs w:val="24"/>
        </w:rPr>
        <w:t xml:space="preserve">$1 spent on the program, up to $7.58 is saved in HIV treatment costs; and  </w:t>
      </w:r>
    </w:p>
    <w:p w14:paraId="4C38DDA3" w14:textId="77777777" w:rsidR="00C22F9C" w:rsidRPr="00A07AF9" w:rsidRDefault="00C22F9C" w:rsidP="00A07AF9">
      <w:pPr>
        <w:pStyle w:val="NoSpacing"/>
        <w:rPr>
          <w:rFonts w:ascii="Arial" w:hAnsi="Arial" w:cs="Arial"/>
          <w:sz w:val="24"/>
          <w:szCs w:val="24"/>
        </w:rPr>
      </w:pPr>
    </w:p>
    <w:p w14:paraId="3C9B9F6A" w14:textId="79B76DC0" w:rsidR="00C22F9C" w:rsidRPr="00A07AF9" w:rsidRDefault="00C22F9C" w:rsidP="00A07AF9">
      <w:pPr>
        <w:pStyle w:val="NoSpacing"/>
        <w:rPr>
          <w:rFonts w:ascii="Arial" w:hAnsi="Arial" w:cs="Arial"/>
          <w:sz w:val="24"/>
          <w:szCs w:val="24"/>
        </w:rPr>
      </w:pPr>
      <w:r w:rsidRPr="00A07AF9">
        <w:rPr>
          <w:rFonts w:ascii="Arial" w:hAnsi="Arial" w:cs="Arial"/>
          <w:sz w:val="24"/>
          <w:szCs w:val="24"/>
        </w:rPr>
        <w:t>Whereas, the patrons of syringe service programs are often mobile and without permanent housing</w:t>
      </w:r>
      <w:r w:rsidR="002A042F">
        <w:rPr>
          <w:rFonts w:ascii="Arial" w:hAnsi="Arial" w:cs="Arial"/>
          <w:sz w:val="24"/>
          <w:szCs w:val="24"/>
        </w:rPr>
        <w:t xml:space="preserve">, and </w:t>
      </w:r>
      <w:r w:rsidRPr="00A07AF9">
        <w:rPr>
          <w:rFonts w:ascii="Arial" w:hAnsi="Arial" w:cs="Arial"/>
          <w:sz w:val="24"/>
          <w:szCs w:val="24"/>
        </w:rPr>
        <w:t>by limiting the program within geographic boundaries</w:t>
      </w:r>
      <w:r w:rsidR="00912273" w:rsidRPr="00A07AF9">
        <w:rPr>
          <w:rFonts w:ascii="Arial" w:hAnsi="Arial" w:cs="Arial"/>
          <w:sz w:val="24"/>
          <w:szCs w:val="24"/>
        </w:rPr>
        <w:t>,</w:t>
      </w:r>
      <w:r w:rsidRPr="00A07AF9">
        <w:rPr>
          <w:rFonts w:ascii="Arial" w:hAnsi="Arial" w:cs="Arial"/>
          <w:sz w:val="24"/>
          <w:szCs w:val="24"/>
        </w:rPr>
        <w:t xml:space="preserve"> we are limiting participation and increasing the spread of disease; and </w:t>
      </w:r>
    </w:p>
    <w:p w14:paraId="393F803F" w14:textId="77777777" w:rsidR="00C22F9C" w:rsidRPr="00A07AF9" w:rsidRDefault="00C22F9C" w:rsidP="00A07AF9">
      <w:pPr>
        <w:pStyle w:val="NoSpacing"/>
        <w:rPr>
          <w:rFonts w:ascii="Arial" w:hAnsi="Arial" w:cs="Arial"/>
          <w:sz w:val="24"/>
          <w:szCs w:val="24"/>
        </w:rPr>
      </w:pPr>
    </w:p>
    <w:p w14:paraId="5427C973" w14:textId="77777777" w:rsidR="00C22F9C" w:rsidRPr="00A07AF9" w:rsidRDefault="00C22F9C" w:rsidP="00A07AF9">
      <w:pPr>
        <w:pStyle w:val="NoSpacing"/>
        <w:rPr>
          <w:rFonts w:ascii="Arial" w:hAnsi="Arial" w:cs="Arial"/>
          <w:sz w:val="24"/>
          <w:szCs w:val="24"/>
        </w:rPr>
      </w:pPr>
      <w:r w:rsidRPr="00A07AF9">
        <w:rPr>
          <w:rFonts w:ascii="Arial" w:hAnsi="Arial" w:cs="Arial"/>
          <w:sz w:val="24"/>
          <w:szCs w:val="24"/>
        </w:rPr>
        <w:t>Whereas, additional support services are critical to the participants in the syringe service program; and</w:t>
      </w:r>
    </w:p>
    <w:p w14:paraId="15683572" w14:textId="77777777" w:rsidR="00C22F9C" w:rsidRPr="00A07AF9" w:rsidRDefault="00C22F9C" w:rsidP="00A07AF9">
      <w:pPr>
        <w:pStyle w:val="NoSpacing"/>
        <w:rPr>
          <w:rFonts w:ascii="Arial" w:hAnsi="Arial" w:cs="Arial"/>
          <w:sz w:val="24"/>
          <w:szCs w:val="24"/>
        </w:rPr>
      </w:pPr>
    </w:p>
    <w:p w14:paraId="59D702C5" w14:textId="03F1743C" w:rsidR="00C22F9C" w:rsidRPr="00A07AF9" w:rsidRDefault="00C22F9C" w:rsidP="00A07AF9">
      <w:pPr>
        <w:pStyle w:val="NoSpacing"/>
        <w:rPr>
          <w:rFonts w:ascii="Arial" w:hAnsi="Arial" w:cs="Arial"/>
          <w:sz w:val="24"/>
          <w:szCs w:val="24"/>
        </w:rPr>
      </w:pPr>
      <w:r w:rsidRPr="00A07AF9">
        <w:rPr>
          <w:rFonts w:ascii="Arial" w:hAnsi="Arial" w:cs="Arial"/>
          <w:sz w:val="24"/>
          <w:szCs w:val="24"/>
        </w:rPr>
        <w:t>Whereas, the syringe service program is not the single solution to the substance use disorder epidemic but a component of a multi</w:t>
      </w:r>
      <w:r w:rsidR="002A042F">
        <w:rPr>
          <w:rFonts w:ascii="Arial" w:hAnsi="Arial" w:cs="Arial"/>
          <w:sz w:val="24"/>
          <w:szCs w:val="24"/>
        </w:rPr>
        <w:t>-</w:t>
      </w:r>
      <w:r w:rsidRPr="00A07AF9">
        <w:rPr>
          <w:rFonts w:ascii="Arial" w:hAnsi="Arial" w:cs="Arial"/>
          <w:sz w:val="24"/>
          <w:szCs w:val="24"/>
        </w:rPr>
        <w:t xml:space="preserve">pronged approach including prevention, treatment, </w:t>
      </w:r>
      <w:r w:rsidR="002A042F">
        <w:rPr>
          <w:rFonts w:ascii="Arial" w:hAnsi="Arial" w:cs="Arial"/>
          <w:sz w:val="24"/>
          <w:szCs w:val="24"/>
        </w:rPr>
        <w:t xml:space="preserve">and potentially </w:t>
      </w:r>
      <w:r w:rsidRPr="00A07AF9">
        <w:rPr>
          <w:rFonts w:ascii="Arial" w:hAnsi="Arial" w:cs="Arial"/>
          <w:sz w:val="24"/>
          <w:szCs w:val="24"/>
        </w:rPr>
        <w:t xml:space="preserve">criminal justice and social welfare; therefore, be it </w:t>
      </w:r>
    </w:p>
    <w:p w14:paraId="28922DCA" w14:textId="77777777" w:rsidR="00C22F9C" w:rsidRPr="00A07AF9" w:rsidRDefault="00C22F9C" w:rsidP="00A07AF9">
      <w:pPr>
        <w:pStyle w:val="NoSpacing"/>
        <w:rPr>
          <w:rFonts w:ascii="Arial" w:hAnsi="Arial" w:cs="Arial"/>
          <w:sz w:val="24"/>
          <w:szCs w:val="24"/>
        </w:rPr>
      </w:pPr>
    </w:p>
    <w:p w14:paraId="0AF35948" w14:textId="77777777" w:rsidR="00C22F9C" w:rsidRPr="00A07AF9" w:rsidRDefault="00C22F9C" w:rsidP="00A07AF9">
      <w:pPr>
        <w:pStyle w:val="NoSpacing"/>
        <w:rPr>
          <w:rFonts w:ascii="Arial" w:hAnsi="Arial" w:cs="Arial"/>
          <w:sz w:val="24"/>
          <w:szCs w:val="24"/>
        </w:rPr>
      </w:pPr>
      <w:r w:rsidRPr="00A07AF9">
        <w:rPr>
          <w:rFonts w:ascii="Arial" w:hAnsi="Arial" w:cs="Arial"/>
          <w:sz w:val="24"/>
          <w:szCs w:val="24"/>
        </w:rPr>
        <w:t xml:space="preserve">RESOLVED, that ISMA seek legislative action for a statewide syringe service program under the auspices of the Indiana State Department of Health.   </w:t>
      </w:r>
    </w:p>
    <w:p w14:paraId="34B4C9CB" w14:textId="77777777" w:rsidR="00C22F9C" w:rsidRPr="00A07AF9" w:rsidRDefault="00C22F9C" w:rsidP="00A07AF9">
      <w:pPr>
        <w:pStyle w:val="NoSpacing"/>
        <w:rPr>
          <w:rFonts w:ascii="Arial" w:hAnsi="Arial" w:cs="Arial"/>
          <w:sz w:val="24"/>
          <w:szCs w:val="24"/>
        </w:rPr>
      </w:pPr>
    </w:p>
    <w:p w14:paraId="7C614C8F" w14:textId="77777777" w:rsidR="00C22F9C" w:rsidRPr="00A07AF9" w:rsidRDefault="00C22F9C" w:rsidP="00A07AF9">
      <w:pPr>
        <w:pStyle w:val="NoSpacing"/>
        <w:rPr>
          <w:rFonts w:ascii="Arial" w:hAnsi="Arial" w:cs="Arial"/>
          <w:sz w:val="24"/>
          <w:szCs w:val="24"/>
        </w:rPr>
      </w:pPr>
    </w:p>
    <w:p w14:paraId="68835914" w14:textId="11FD43B0" w:rsidR="0046583E" w:rsidRPr="00A07AF9" w:rsidRDefault="0046583E" w:rsidP="00A07AF9">
      <w:pPr>
        <w:spacing w:after="160" w:line="259" w:lineRule="auto"/>
        <w:rPr>
          <w:rFonts w:ascii="Arial" w:eastAsiaTheme="minorHAnsi" w:hAnsi="Arial" w:cs="Arial"/>
          <w:sz w:val="24"/>
          <w:szCs w:val="24"/>
        </w:rPr>
      </w:pPr>
      <w:r w:rsidRPr="00A07AF9">
        <w:rPr>
          <w:rFonts w:ascii="Arial" w:eastAsiaTheme="minorHAnsi" w:hAnsi="Arial" w:cs="Arial"/>
          <w:sz w:val="24"/>
          <w:szCs w:val="24"/>
        </w:rPr>
        <w:br w:type="page"/>
      </w:r>
    </w:p>
    <w:p w14:paraId="174F75EE" w14:textId="54DB844F" w:rsidR="0046583E" w:rsidRPr="00A07AF9" w:rsidRDefault="0046583E" w:rsidP="00A07AF9">
      <w:pPr>
        <w:pStyle w:val="NoSpacing"/>
        <w:rPr>
          <w:rFonts w:ascii="Arial" w:hAnsi="Arial" w:cs="Arial"/>
          <w:b/>
          <w:sz w:val="24"/>
          <w:szCs w:val="24"/>
        </w:rPr>
      </w:pPr>
      <w:r w:rsidRPr="00A07AF9">
        <w:rPr>
          <w:rFonts w:ascii="Arial" w:hAnsi="Arial" w:cs="Arial"/>
          <w:b/>
          <w:sz w:val="24"/>
          <w:szCs w:val="24"/>
        </w:rPr>
        <w:lastRenderedPageBreak/>
        <w:t>RESOLUTION 19-17</w:t>
      </w:r>
      <w:r w:rsidRPr="00A07AF9">
        <w:rPr>
          <w:rFonts w:ascii="Arial" w:hAnsi="Arial" w:cs="Arial"/>
          <w:b/>
          <w:sz w:val="24"/>
          <w:szCs w:val="24"/>
        </w:rPr>
        <w:tab/>
      </w:r>
      <w:r w:rsidRPr="00A07AF9">
        <w:rPr>
          <w:rFonts w:ascii="Arial" w:hAnsi="Arial" w:cs="Arial"/>
          <w:b/>
          <w:sz w:val="24"/>
          <w:szCs w:val="24"/>
        </w:rPr>
        <w:tab/>
        <w:t>DOCTOR-PATIENT RELATIONSHIP</w:t>
      </w:r>
    </w:p>
    <w:p w14:paraId="331EAF8B" w14:textId="77777777" w:rsidR="006B44D3" w:rsidRPr="00A07AF9" w:rsidRDefault="006B44D3" w:rsidP="00A07AF9">
      <w:pPr>
        <w:pStyle w:val="NoSpacing"/>
        <w:rPr>
          <w:rFonts w:ascii="Arial" w:hAnsi="Arial" w:cs="Arial"/>
          <w:sz w:val="24"/>
          <w:szCs w:val="24"/>
        </w:rPr>
      </w:pPr>
    </w:p>
    <w:p w14:paraId="046FA717" w14:textId="1C1E7BA2" w:rsidR="0046583E" w:rsidRPr="00A07AF9" w:rsidRDefault="0046583E" w:rsidP="00A07AF9">
      <w:pPr>
        <w:pStyle w:val="NoSpacing"/>
        <w:ind w:left="3600" w:hanging="3600"/>
        <w:rPr>
          <w:rFonts w:ascii="Arial" w:hAnsi="Arial" w:cs="Arial"/>
          <w:sz w:val="24"/>
          <w:szCs w:val="24"/>
        </w:rPr>
      </w:pPr>
      <w:r w:rsidRPr="00A07AF9">
        <w:rPr>
          <w:rFonts w:ascii="Arial" w:hAnsi="Arial" w:cs="Arial"/>
          <w:sz w:val="24"/>
          <w:szCs w:val="24"/>
        </w:rPr>
        <w:t>Introduced by:</w:t>
      </w:r>
      <w:r w:rsidRPr="00A07AF9">
        <w:rPr>
          <w:rFonts w:ascii="Arial" w:hAnsi="Arial" w:cs="Arial"/>
          <w:sz w:val="24"/>
          <w:szCs w:val="24"/>
        </w:rPr>
        <w:tab/>
      </w:r>
      <w:r w:rsidR="000A4267" w:rsidRPr="00A07AF9">
        <w:rPr>
          <w:rFonts w:ascii="Arial" w:hAnsi="Arial" w:cs="Arial"/>
          <w:sz w:val="24"/>
          <w:szCs w:val="24"/>
        </w:rPr>
        <w:t>Linda Feiwell Abels, MD</w:t>
      </w:r>
      <w:r w:rsidR="00912273" w:rsidRPr="00A07AF9">
        <w:rPr>
          <w:rFonts w:ascii="Arial" w:hAnsi="Arial" w:cs="Arial"/>
          <w:sz w:val="24"/>
          <w:szCs w:val="24"/>
        </w:rPr>
        <w:t>;</w:t>
      </w:r>
      <w:r w:rsidR="000A4267" w:rsidRPr="00A07AF9">
        <w:rPr>
          <w:rFonts w:ascii="Arial" w:hAnsi="Arial" w:cs="Arial"/>
          <w:sz w:val="24"/>
          <w:szCs w:val="24"/>
        </w:rPr>
        <w:t xml:space="preserve"> and the </w:t>
      </w:r>
      <w:r w:rsidRPr="00A07AF9">
        <w:rPr>
          <w:rFonts w:ascii="Arial" w:hAnsi="Arial" w:cs="Arial"/>
          <w:sz w:val="24"/>
          <w:szCs w:val="24"/>
        </w:rPr>
        <w:t>Indianapolis Medical Society</w:t>
      </w:r>
    </w:p>
    <w:p w14:paraId="4D63C0BB" w14:textId="77777777" w:rsidR="006B44D3" w:rsidRPr="00A07AF9" w:rsidRDefault="006B44D3" w:rsidP="00A07AF9">
      <w:pPr>
        <w:pStyle w:val="NoSpacing"/>
        <w:rPr>
          <w:rFonts w:ascii="Arial" w:hAnsi="Arial" w:cs="Arial"/>
          <w:sz w:val="24"/>
          <w:szCs w:val="24"/>
        </w:rPr>
      </w:pPr>
    </w:p>
    <w:p w14:paraId="18AA4074" w14:textId="243E516A" w:rsidR="0046583E" w:rsidRPr="00A07AF9" w:rsidRDefault="0046583E" w:rsidP="00A07AF9">
      <w:pPr>
        <w:pStyle w:val="NoSpacing"/>
        <w:rPr>
          <w:rFonts w:ascii="Arial" w:hAnsi="Arial" w:cs="Arial"/>
          <w:sz w:val="24"/>
          <w:szCs w:val="24"/>
        </w:rPr>
      </w:pPr>
      <w:r w:rsidRPr="00A07AF9">
        <w:rPr>
          <w:rFonts w:ascii="Arial" w:hAnsi="Arial" w:cs="Arial"/>
          <w:sz w:val="24"/>
          <w:szCs w:val="24"/>
        </w:rPr>
        <w:t>Referred to</w:t>
      </w:r>
      <w:r w:rsidR="00FB7051" w:rsidRPr="00A07AF9">
        <w:rPr>
          <w:rFonts w:ascii="Arial" w:hAnsi="Arial" w:cs="Arial"/>
          <w:sz w:val="24"/>
          <w:szCs w:val="24"/>
        </w:rPr>
        <w:t>:</w:t>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t>REFERENCE COMMITTEE 2</w:t>
      </w:r>
    </w:p>
    <w:p w14:paraId="6DE9911D" w14:textId="77777777" w:rsidR="0046583E" w:rsidRPr="00A07AF9" w:rsidRDefault="0046583E" w:rsidP="00A07AF9">
      <w:pPr>
        <w:pStyle w:val="NoSpacing"/>
        <w:rPr>
          <w:rFonts w:ascii="Arial" w:hAnsi="Arial" w:cs="Arial"/>
          <w:sz w:val="24"/>
          <w:szCs w:val="24"/>
        </w:rPr>
      </w:pPr>
    </w:p>
    <w:p w14:paraId="27404D1D" w14:textId="5879C8CC" w:rsidR="000A4267" w:rsidRPr="00A07AF9" w:rsidRDefault="000A4267" w:rsidP="00A07AF9">
      <w:pPr>
        <w:pStyle w:val="NoSpacing"/>
        <w:rPr>
          <w:rFonts w:ascii="Arial" w:hAnsi="Arial" w:cs="Arial"/>
          <w:sz w:val="24"/>
          <w:szCs w:val="24"/>
        </w:rPr>
      </w:pPr>
      <w:r w:rsidRPr="00A07AF9">
        <w:rPr>
          <w:rFonts w:ascii="Arial" w:hAnsi="Arial" w:cs="Arial"/>
          <w:sz w:val="24"/>
          <w:szCs w:val="24"/>
        </w:rPr>
        <w:t>Whereas, the doctor-patient relationship is an integral part of health</w:t>
      </w:r>
      <w:r w:rsidR="00912273" w:rsidRPr="00A07AF9">
        <w:rPr>
          <w:rFonts w:ascii="Arial" w:hAnsi="Arial" w:cs="Arial"/>
          <w:sz w:val="24"/>
          <w:szCs w:val="24"/>
        </w:rPr>
        <w:t xml:space="preserve"> </w:t>
      </w:r>
      <w:r w:rsidRPr="00A07AF9">
        <w:rPr>
          <w:rFonts w:ascii="Arial" w:hAnsi="Arial" w:cs="Arial"/>
          <w:sz w:val="24"/>
          <w:szCs w:val="24"/>
        </w:rPr>
        <w:t xml:space="preserve">care and the practice of medicine; and </w:t>
      </w:r>
    </w:p>
    <w:p w14:paraId="68DB24A1" w14:textId="77777777" w:rsidR="000A4267" w:rsidRPr="00A07AF9" w:rsidRDefault="000A4267" w:rsidP="00A07AF9">
      <w:pPr>
        <w:pStyle w:val="NoSpacing"/>
        <w:rPr>
          <w:rFonts w:ascii="Arial" w:hAnsi="Arial" w:cs="Arial"/>
          <w:sz w:val="24"/>
          <w:szCs w:val="24"/>
        </w:rPr>
      </w:pPr>
    </w:p>
    <w:p w14:paraId="3A191F30" w14:textId="77777777" w:rsidR="000A4267" w:rsidRPr="00A07AF9" w:rsidRDefault="000A4267" w:rsidP="00A07AF9">
      <w:pPr>
        <w:pStyle w:val="NoSpacing"/>
        <w:rPr>
          <w:rFonts w:ascii="Arial" w:hAnsi="Arial" w:cs="Arial"/>
          <w:sz w:val="24"/>
          <w:szCs w:val="24"/>
        </w:rPr>
      </w:pPr>
      <w:r w:rsidRPr="00A07AF9">
        <w:rPr>
          <w:rFonts w:ascii="Arial" w:hAnsi="Arial" w:cs="Arial"/>
          <w:sz w:val="24"/>
          <w:szCs w:val="24"/>
        </w:rPr>
        <w:t>Whereas, the doctor-patient relationship forms one of the foundations of contemporary medicine; and</w:t>
      </w:r>
    </w:p>
    <w:p w14:paraId="70CE4116" w14:textId="77777777" w:rsidR="000A4267" w:rsidRPr="00A07AF9" w:rsidRDefault="000A4267" w:rsidP="00A07AF9">
      <w:pPr>
        <w:pStyle w:val="NoSpacing"/>
        <w:rPr>
          <w:rFonts w:ascii="Arial" w:hAnsi="Arial" w:cs="Arial"/>
          <w:sz w:val="24"/>
          <w:szCs w:val="24"/>
        </w:rPr>
      </w:pPr>
    </w:p>
    <w:p w14:paraId="33A3E23A" w14:textId="531916DF" w:rsidR="000A4267" w:rsidRPr="00A07AF9" w:rsidRDefault="000A4267" w:rsidP="00A07AF9">
      <w:pPr>
        <w:pStyle w:val="NoSpacing"/>
        <w:rPr>
          <w:rFonts w:ascii="Arial" w:hAnsi="Arial" w:cs="Arial"/>
          <w:sz w:val="24"/>
          <w:szCs w:val="24"/>
        </w:rPr>
      </w:pPr>
      <w:r w:rsidRPr="00A07AF9">
        <w:rPr>
          <w:rFonts w:ascii="Arial" w:hAnsi="Arial" w:cs="Arial"/>
          <w:sz w:val="24"/>
          <w:szCs w:val="24"/>
        </w:rPr>
        <w:t>Whereas, the doctor-patient relationship can have a significant impact on health</w:t>
      </w:r>
      <w:r w:rsidR="00912273" w:rsidRPr="00A07AF9">
        <w:rPr>
          <w:rFonts w:ascii="Arial" w:hAnsi="Arial" w:cs="Arial"/>
          <w:sz w:val="24"/>
          <w:szCs w:val="24"/>
        </w:rPr>
        <w:t xml:space="preserve"> </w:t>
      </w:r>
      <w:r w:rsidRPr="00A07AF9">
        <w:rPr>
          <w:rFonts w:ascii="Arial" w:hAnsi="Arial" w:cs="Arial"/>
          <w:sz w:val="24"/>
          <w:szCs w:val="24"/>
        </w:rPr>
        <w:t>care outcomes; and</w:t>
      </w:r>
    </w:p>
    <w:p w14:paraId="312AA104" w14:textId="77777777" w:rsidR="000A4267" w:rsidRPr="00A07AF9" w:rsidRDefault="000A4267" w:rsidP="00A07AF9">
      <w:pPr>
        <w:pStyle w:val="NoSpacing"/>
        <w:rPr>
          <w:rFonts w:ascii="Arial" w:hAnsi="Arial" w:cs="Arial"/>
          <w:sz w:val="24"/>
          <w:szCs w:val="24"/>
        </w:rPr>
      </w:pPr>
    </w:p>
    <w:p w14:paraId="4B6FD70A" w14:textId="77777777" w:rsidR="000A4267" w:rsidRPr="00A07AF9" w:rsidRDefault="000A4267" w:rsidP="00A07AF9">
      <w:pPr>
        <w:pStyle w:val="NoSpacing"/>
        <w:rPr>
          <w:rFonts w:ascii="Arial" w:hAnsi="Arial" w:cs="Arial"/>
          <w:sz w:val="24"/>
          <w:szCs w:val="24"/>
        </w:rPr>
      </w:pPr>
      <w:r w:rsidRPr="00A07AF9">
        <w:rPr>
          <w:rFonts w:ascii="Arial" w:hAnsi="Arial" w:cs="Arial"/>
          <w:sz w:val="24"/>
          <w:szCs w:val="24"/>
        </w:rPr>
        <w:t>Whereas, the existence of the doctor-patient relationship, once established, imposes professional, ethical and legal obligations and duties on medical providers with respect to communication with patients; and</w:t>
      </w:r>
    </w:p>
    <w:p w14:paraId="1C998A81" w14:textId="77777777" w:rsidR="000A4267" w:rsidRPr="00A07AF9" w:rsidRDefault="000A4267" w:rsidP="00A07AF9">
      <w:pPr>
        <w:pStyle w:val="NoSpacing"/>
        <w:rPr>
          <w:rFonts w:ascii="Arial" w:hAnsi="Arial" w:cs="Arial"/>
          <w:sz w:val="24"/>
          <w:szCs w:val="24"/>
        </w:rPr>
      </w:pPr>
    </w:p>
    <w:p w14:paraId="4963319B" w14:textId="77777777" w:rsidR="000A4267" w:rsidRPr="00A07AF9" w:rsidRDefault="000A4267" w:rsidP="00A07AF9">
      <w:pPr>
        <w:pStyle w:val="NoSpacing"/>
        <w:rPr>
          <w:rFonts w:ascii="Arial" w:hAnsi="Arial" w:cs="Arial"/>
          <w:sz w:val="24"/>
          <w:szCs w:val="24"/>
        </w:rPr>
      </w:pPr>
      <w:r w:rsidRPr="00A07AF9">
        <w:rPr>
          <w:rFonts w:ascii="Arial" w:hAnsi="Arial" w:cs="Arial"/>
          <w:sz w:val="24"/>
          <w:szCs w:val="24"/>
        </w:rPr>
        <w:t>Whereas, all organizations have an ethical responsibility to be transparent with their consumers/patients regarding any policies or restrictions that may prohibit them from eroding the doctor-patient relationship; therefore, be it</w:t>
      </w:r>
    </w:p>
    <w:p w14:paraId="7D72F0BB" w14:textId="77777777" w:rsidR="000A4267" w:rsidRPr="00A07AF9" w:rsidRDefault="000A4267" w:rsidP="00A07AF9">
      <w:pPr>
        <w:pStyle w:val="NoSpacing"/>
        <w:rPr>
          <w:rFonts w:ascii="Arial" w:hAnsi="Arial" w:cs="Arial"/>
          <w:sz w:val="24"/>
          <w:szCs w:val="24"/>
        </w:rPr>
      </w:pPr>
    </w:p>
    <w:p w14:paraId="3D8A2594" w14:textId="05F13AE5" w:rsidR="000A4267" w:rsidRPr="00A07AF9" w:rsidRDefault="000A4267" w:rsidP="00A07AF9">
      <w:pPr>
        <w:pStyle w:val="NoSpacing"/>
        <w:rPr>
          <w:rFonts w:ascii="Arial" w:hAnsi="Arial" w:cs="Arial"/>
          <w:sz w:val="24"/>
          <w:szCs w:val="24"/>
        </w:rPr>
      </w:pPr>
      <w:r w:rsidRPr="00A07AF9">
        <w:rPr>
          <w:rFonts w:ascii="Arial" w:hAnsi="Arial" w:cs="Arial"/>
          <w:sz w:val="24"/>
          <w:szCs w:val="24"/>
        </w:rPr>
        <w:t xml:space="preserve">RESOLVED, that ISMA seek legislation to ensure </w:t>
      </w:r>
      <w:r w:rsidR="00FE5E45">
        <w:rPr>
          <w:rFonts w:ascii="Arial" w:hAnsi="Arial" w:cs="Arial"/>
          <w:sz w:val="24"/>
          <w:szCs w:val="24"/>
        </w:rPr>
        <w:t xml:space="preserve">that </w:t>
      </w:r>
      <w:r w:rsidRPr="00A07AF9">
        <w:rPr>
          <w:rFonts w:ascii="Arial" w:hAnsi="Arial" w:cs="Arial"/>
          <w:sz w:val="24"/>
          <w:szCs w:val="24"/>
        </w:rPr>
        <w:t xml:space="preserve">existing practices notify patients when their physician changes location or provide patients with adequate information to access their physician upon request; and be it further </w:t>
      </w:r>
    </w:p>
    <w:p w14:paraId="77D06B1D" w14:textId="77777777" w:rsidR="000A4267" w:rsidRPr="00A07AF9" w:rsidRDefault="000A4267" w:rsidP="00A07AF9">
      <w:pPr>
        <w:pStyle w:val="NoSpacing"/>
        <w:rPr>
          <w:rFonts w:ascii="Arial" w:hAnsi="Arial" w:cs="Arial"/>
          <w:sz w:val="24"/>
          <w:szCs w:val="24"/>
        </w:rPr>
      </w:pPr>
    </w:p>
    <w:p w14:paraId="11AA3B43" w14:textId="77777777" w:rsidR="000A4267" w:rsidRPr="00A07AF9" w:rsidRDefault="000A4267" w:rsidP="00A07AF9">
      <w:pPr>
        <w:pStyle w:val="NoSpacing"/>
        <w:rPr>
          <w:rFonts w:ascii="Arial" w:hAnsi="Arial" w:cs="Arial"/>
          <w:sz w:val="24"/>
          <w:szCs w:val="24"/>
        </w:rPr>
      </w:pPr>
      <w:r w:rsidRPr="00A07AF9">
        <w:rPr>
          <w:rFonts w:ascii="Arial" w:hAnsi="Arial" w:cs="Arial"/>
          <w:sz w:val="24"/>
          <w:szCs w:val="24"/>
        </w:rPr>
        <w:t xml:space="preserve">RESOLVED, that ISMA seek legislation that includes a requirement for physician approval on communication sent to patients by their previous practice. </w:t>
      </w:r>
    </w:p>
    <w:p w14:paraId="770EA240" w14:textId="0773732E" w:rsidR="00507585" w:rsidRPr="00A07AF9" w:rsidRDefault="00507585" w:rsidP="00A07AF9">
      <w:pPr>
        <w:pStyle w:val="NoSpacing"/>
        <w:rPr>
          <w:rFonts w:ascii="Arial" w:hAnsi="Arial" w:cs="Arial"/>
          <w:sz w:val="24"/>
          <w:szCs w:val="24"/>
        </w:rPr>
      </w:pPr>
    </w:p>
    <w:p w14:paraId="73165DFC" w14:textId="3C20882E" w:rsidR="00507585" w:rsidRPr="00A07AF9" w:rsidRDefault="00507585" w:rsidP="00A07AF9">
      <w:pPr>
        <w:spacing w:after="160" w:line="259" w:lineRule="auto"/>
        <w:rPr>
          <w:rFonts w:ascii="Arial" w:eastAsiaTheme="minorHAnsi" w:hAnsi="Arial" w:cs="Arial"/>
          <w:sz w:val="24"/>
          <w:szCs w:val="24"/>
        </w:rPr>
      </w:pPr>
      <w:r w:rsidRPr="00A07AF9">
        <w:rPr>
          <w:rFonts w:ascii="Arial" w:hAnsi="Arial" w:cs="Arial"/>
          <w:sz w:val="24"/>
          <w:szCs w:val="24"/>
        </w:rPr>
        <w:br w:type="page"/>
      </w:r>
    </w:p>
    <w:p w14:paraId="62ECAAA6" w14:textId="64286CC4" w:rsidR="00507585" w:rsidRPr="00A07AF9" w:rsidRDefault="00507585" w:rsidP="00A07AF9">
      <w:pPr>
        <w:pStyle w:val="NoSpacing"/>
        <w:ind w:left="3600" w:hanging="3600"/>
        <w:rPr>
          <w:rFonts w:ascii="Arial" w:hAnsi="Arial" w:cs="Arial"/>
          <w:b/>
          <w:sz w:val="24"/>
          <w:szCs w:val="24"/>
        </w:rPr>
      </w:pPr>
      <w:r w:rsidRPr="00A07AF9">
        <w:rPr>
          <w:rFonts w:ascii="Arial" w:hAnsi="Arial" w:cs="Arial"/>
          <w:b/>
          <w:sz w:val="24"/>
          <w:szCs w:val="24"/>
        </w:rPr>
        <w:lastRenderedPageBreak/>
        <w:t>RESOLUTION 19-18</w:t>
      </w:r>
      <w:r w:rsidRPr="00A07AF9">
        <w:rPr>
          <w:rFonts w:ascii="Arial" w:hAnsi="Arial" w:cs="Arial"/>
          <w:b/>
          <w:sz w:val="24"/>
          <w:szCs w:val="24"/>
        </w:rPr>
        <w:tab/>
        <w:t>ISMA POLICY REGARDING MAINTENANCE OF CERTIFICATION (MOC)</w:t>
      </w:r>
    </w:p>
    <w:p w14:paraId="0DD6816E" w14:textId="7DE18260" w:rsidR="00507585" w:rsidRPr="00A07AF9" w:rsidRDefault="00507585" w:rsidP="00A07AF9">
      <w:pPr>
        <w:pStyle w:val="NoSpacing"/>
        <w:rPr>
          <w:rFonts w:ascii="Arial" w:hAnsi="Arial" w:cs="Arial"/>
          <w:sz w:val="24"/>
          <w:szCs w:val="24"/>
        </w:rPr>
      </w:pPr>
    </w:p>
    <w:p w14:paraId="4F53A1A6" w14:textId="3F0FEF85" w:rsidR="00507585" w:rsidRPr="00A07AF9" w:rsidRDefault="00507585" w:rsidP="00A07AF9">
      <w:pPr>
        <w:pStyle w:val="NoSpacing"/>
        <w:rPr>
          <w:rFonts w:ascii="Arial" w:hAnsi="Arial" w:cs="Arial"/>
          <w:sz w:val="24"/>
          <w:szCs w:val="24"/>
        </w:rPr>
      </w:pPr>
      <w:r w:rsidRPr="00A07AF9">
        <w:rPr>
          <w:rFonts w:ascii="Arial" w:hAnsi="Arial" w:cs="Arial"/>
          <w:sz w:val="24"/>
          <w:szCs w:val="24"/>
        </w:rPr>
        <w:t>Introduced by:</w:t>
      </w:r>
      <w:r w:rsidRPr="00A07AF9">
        <w:rPr>
          <w:rFonts w:ascii="Arial" w:hAnsi="Arial" w:cs="Arial"/>
          <w:sz w:val="24"/>
          <w:szCs w:val="24"/>
        </w:rPr>
        <w:tab/>
      </w:r>
      <w:r w:rsidRPr="00A07AF9">
        <w:rPr>
          <w:rFonts w:ascii="Arial" w:hAnsi="Arial" w:cs="Arial"/>
          <w:sz w:val="24"/>
          <w:szCs w:val="24"/>
        </w:rPr>
        <w:tab/>
      </w:r>
      <w:r w:rsidRPr="00A07AF9">
        <w:rPr>
          <w:rFonts w:ascii="Arial" w:hAnsi="Arial" w:cs="Arial"/>
          <w:sz w:val="24"/>
          <w:szCs w:val="24"/>
        </w:rPr>
        <w:tab/>
        <w:t>Don Selzer, MD</w:t>
      </w:r>
      <w:r w:rsidRPr="00A07AF9">
        <w:rPr>
          <w:rFonts w:ascii="Arial" w:hAnsi="Arial" w:cs="Arial"/>
          <w:sz w:val="24"/>
          <w:szCs w:val="24"/>
        </w:rPr>
        <w:br/>
      </w:r>
    </w:p>
    <w:p w14:paraId="6164A3EC" w14:textId="54AF8E92" w:rsidR="00507585" w:rsidRPr="00A07AF9" w:rsidRDefault="00507585" w:rsidP="00A07AF9">
      <w:pPr>
        <w:pStyle w:val="NoSpacing"/>
        <w:rPr>
          <w:rFonts w:ascii="Arial" w:hAnsi="Arial" w:cs="Arial"/>
          <w:sz w:val="24"/>
          <w:szCs w:val="24"/>
        </w:rPr>
      </w:pPr>
      <w:r w:rsidRPr="00A07AF9">
        <w:rPr>
          <w:rFonts w:ascii="Arial" w:hAnsi="Arial" w:cs="Arial"/>
          <w:sz w:val="24"/>
          <w:szCs w:val="24"/>
        </w:rPr>
        <w:t>Referred to:</w:t>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r>
      <w:r w:rsidR="00FB7051" w:rsidRPr="00A07AF9">
        <w:rPr>
          <w:rFonts w:ascii="Arial" w:hAnsi="Arial" w:cs="Arial"/>
          <w:sz w:val="24"/>
          <w:szCs w:val="24"/>
        </w:rPr>
        <w:tab/>
        <w:t>REFERENCE COMMITTEE 1</w:t>
      </w:r>
    </w:p>
    <w:p w14:paraId="1EDC4839" w14:textId="77777777" w:rsidR="00507585" w:rsidRPr="00A07AF9" w:rsidRDefault="00507585" w:rsidP="00A07AF9">
      <w:pPr>
        <w:pStyle w:val="NoSpacing"/>
        <w:rPr>
          <w:rFonts w:ascii="Arial" w:hAnsi="Arial" w:cs="Arial"/>
          <w:sz w:val="24"/>
          <w:szCs w:val="24"/>
        </w:rPr>
      </w:pPr>
    </w:p>
    <w:p w14:paraId="793022FD" w14:textId="20F6DADF" w:rsidR="00507585" w:rsidRPr="00A07AF9" w:rsidRDefault="00507585" w:rsidP="00A07AF9">
      <w:pPr>
        <w:pStyle w:val="NoSpacing"/>
        <w:rPr>
          <w:rFonts w:ascii="Arial" w:hAnsi="Arial" w:cs="Arial"/>
          <w:sz w:val="24"/>
          <w:szCs w:val="24"/>
        </w:rPr>
      </w:pPr>
      <w:r w:rsidRPr="00A07AF9">
        <w:rPr>
          <w:rFonts w:ascii="Arial" w:hAnsi="Arial" w:cs="Arial"/>
          <w:sz w:val="24"/>
          <w:szCs w:val="24"/>
        </w:rPr>
        <w:t xml:space="preserve">Whereas, the ISMA House of Delegates (HOD) </w:t>
      </w:r>
      <w:r w:rsidR="00AB2917" w:rsidRPr="00A07AF9">
        <w:rPr>
          <w:rFonts w:ascii="Arial" w:hAnsi="Arial" w:cs="Arial"/>
          <w:sz w:val="24"/>
          <w:szCs w:val="24"/>
        </w:rPr>
        <w:t xml:space="preserve">referred </w:t>
      </w:r>
      <w:r w:rsidR="001D62F5" w:rsidRPr="00A07AF9">
        <w:rPr>
          <w:rFonts w:ascii="Arial" w:hAnsi="Arial" w:cs="Arial"/>
          <w:sz w:val="24"/>
          <w:szCs w:val="24"/>
        </w:rPr>
        <w:t>R</w:t>
      </w:r>
      <w:r w:rsidR="00AB2917" w:rsidRPr="00A07AF9">
        <w:rPr>
          <w:rFonts w:ascii="Arial" w:hAnsi="Arial" w:cs="Arial"/>
          <w:sz w:val="24"/>
          <w:szCs w:val="24"/>
        </w:rPr>
        <w:t>esolution 16-46 to the Board of Trustees for study</w:t>
      </w:r>
      <w:r w:rsidRPr="00A07AF9">
        <w:rPr>
          <w:rFonts w:ascii="Arial" w:hAnsi="Arial" w:cs="Arial"/>
          <w:sz w:val="24"/>
          <w:szCs w:val="24"/>
        </w:rPr>
        <w:t>; and</w:t>
      </w:r>
    </w:p>
    <w:p w14:paraId="39375EF3" w14:textId="77777777" w:rsidR="006448BC" w:rsidRPr="00A07AF9" w:rsidRDefault="006448BC" w:rsidP="00A07AF9">
      <w:pPr>
        <w:pStyle w:val="NoSpacing"/>
        <w:rPr>
          <w:rFonts w:ascii="Arial" w:hAnsi="Arial" w:cs="Arial"/>
          <w:sz w:val="24"/>
          <w:szCs w:val="24"/>
        </w:rPr>
      </w:pPr>
    </w:p>
    <w:p w14:paraId="6F8CF13C" w14:textId="5AB2ED2D" w:rsidR="006448BC" w:rsidRPr="00A07AF9" w:rsidRDefault="006448BC" w:rsidP="00A07AF9">
      <w:pPr>
        <w:pStyle w:val="NoSpacing"/>
        <w:rPr>
          <w:rFonts w:ascii="Arial" w:hAnsi="Arial" w:cs="Arial"/>
          <w:sz w:val="24"/>
          <w:szCs w:val="24"/>
        </w:rPr>
      </w:pPr>
      <w:r w:rsidRPr="00A07AF9">
        <w:rPr>
          <w:rFonts w:ascii="Arial" w:hAnsi="Arial" w:cs="Arial"/>
          <w:sz w:val="24"/>
          <w:szCs w:val="24"/>
        </w:rPr>
        <w:t>Whereas, subsequently, the ISMA Commission on Legislation directed ISMA to support legislation, SB 203 (2018) and SB 208 (2019), prohibiting hospitals and insurance companies from instituting maintenance of certification (MOC) as the sole criteria for reimbursement or hospital staff or admitting privileges; and </w:t>
      </w:r>
    </w:p>
    <w:p w14:paraId="0D0F8A67" w14:textId="77777777" w:rsidR="006448BC" w:rsidRPr="00A07AF9" w:rsidRDefault="006448BC" w:rsidP="00A07AF9">
      <w:pPr>
        <w:pStyle w:val="NoSpacing"/>
        <w:rPr>
          <w:rFonts w:ascii="Arial" w:hAnsi="Arial" w:cs="Arial"/>
        </w:rPr>
      </w:pPr>
    </w:p>
    <w:p w14:paraId="161781FB" w14:textId="4FBA4B81" w:rsidR="00507585" w:rsidRPr="00A07AF9" w:rsidRDefault="00507585" w:rsidP="00A07AF9">
      <w:pPr>
        <w:pStyle w:val="NoSpacing"/>
        <w:rPr>
          <w:rFonts w:ascii="Arial" w:hAnsi="Arial" w:cs="Arial"/>
          <w:sz w:val="24"/>
          <w:szCs w:val="24"/>
        </w:rPr>
      </w:pPr>
      <w:r w:rsidRPr="00A07AF9">
        <w:rPr>
          <w:rFonts w:ascii="Arial" w:hAnsi="Arial" w:cs="Arial"/>
          <w:sz w:val="24"/>
          <w:szCs w:val="24"/>
        </w:rPr>
        <w:t>Whereas, the American College of Physicians (ACP) strongly supports “the value of continuing certification programs”; and</w:t>
      </w:r>
    </w:p>
    <w:p w14:paraId="1EE226B1" w14:textId="77777777" w:rsidR="00507585" w:rsidRPr="00A07AF9" w:rsidRDefault="00507585" w:rsidP="00A07AF9">
      <w:pPr>
        <w:pStyle w:val="NoSpacing"/>
        <w:rPr>
          <w:rFonts w:ascii="Arial" w:hAnsi="Arial" w:cs="Arial"/>
          <w:sz w:val="24"/>
          <w:szCs w:val="24"/>
        </w:rPr>
      </w:pPr>
    </w:p>
    <w:p w14:paraId="64F32A17" w14:textId="48011FA7" w:rsidR="00507585" w:rsidRPr="00A07AF9" w:rsidRDefault="00507585" w:rsidP="00A07AF9">
      <w:pPr>
        <w:pStyle w:val="NoSpacing"/>
        <w:rPr>
          <w:rFonts w:ascii="Arial" w:hAnsi="Arial" w:cs="Arial"/>
          <w:sz w:val="24"/>
          <w:szCs w:val="24"/>
        </w:rPr>
      </w:pPr>
      <w:r w:rsidRPr="00A07AF9">
        <w:rPr>
          <w:rFonts w:ascii="Arial" w:hAnsi="Arial" w:cs="Arial"/>
          <w:sz w:val="24"/>
          <w:szCs w:val="24"/>
        </w:rPr>
        <w:t>Whereas, the ACP strongly supports “a new model of continuing certification”; and</w:t>
      </w:r>
    </w:p>
    <w:p w14:paraId="5FA2B3BB" w14:textId="77777777" w:rsidR="00507585" w:rsidRPr="00A07AF9" w:rsidRDefault="00507585" w:rsidP="00A07AF9">
      <w:pPr>
        <w:pStyle w:val="NoSpacing"/>
        <w:rPr>
          <w:rFonts w:ascii="Arial" w:hAnsi="Arial" w:cs="Arial"/>
          <w:sz w:val="24"/>
          <w:szCs w:val="24"/>
        </w:rPr>
      </w:pPr>
    </w:p>
    <w:p w14:paraId="7FD6050A" w14:textId="6C74A2AC" w:rsidR="00507585" w:rsidRPr="00A07AF9" w:rsidRDefault="00507585" w:rsidP="00A07AF9">
      <w:pPr>
        <w:pStyle w:val="NoSpacing"/>
        <w:rPr>
          <w:rFonts w:ascii="Arial" w:hAnsi="Arial" w:cs="Arial"/>
          <w:sz w:val="24"/>
          <w:szCs w:val="24"/>
        </w:rPr>
      </w:pPr>
      <w:r w:rsidRPr="00A07AF9">
        <w:rPr>
          <w:rFonts w:ascii="Arial" w:hAnsi="Arial" w:cs="Arial"/>
          <w:sz w:val="24"/>
          <w:szCs w:val="24"/>
        </w:rPr>
        <w:t>Whereas, the ACP strongly supports “assessment models” that support lifelong learning; and</w:t>
      </w:r>
    </w:p>
    <w:p w14:paraId="508C575A" w14:textId="77777777" w:rsidR="00507585" w:rsidRPr="00A07AF9" w:rsidRDefault="00507585" w:rsidP="00A07AF9">
      <w:pPr>
        <w:pStyle w:val="NoSpacing"/>
        <w:rPr>
          <w:rFonts w:ascii="Arial" w:hAnsi="Arial" w:cs="Arial"/>
          <w:sz w:val="24"/>
          <w:szCs w:val="24"/>
        </w:rPr>
      </w:pPr>
    </w:p>
    <w:p w14:paraId="33000850" w14:textId="49ED8F39" w:rsidR="00507585" w:rsidRPr="00A07AF9" w:rsidRDefault="00507585" w:rsidP="00A07AF9">
      <w:pPr>
        <w:pStyle w:val="NoSpacing"/>
        <w:rPr>
          <w:rFonts w:ascii="Arial" w:hAnsi="Arial" w:cs="Arial"/>
          <w:sz w:val="24"/>
          <w:szCs w:val="24"/>
        </w:rPr>
      </w:pPr>
      <w:r w:rsidRPr="00A07AF9">
        <w:rPr>
          <w:rFonts w:ascii="Arial" w:hAnsi="Arial" w:cs="Arial"/>
          <w:sz w:val="24"/>
          <w:szCs w:val="24"/>
        </w:rPr>
        <w:t>Whereas, the American Board of Internal Medicine (ABIM) has implemented a two-year Knowledge Check-In Program as an alternative to the MOC exam every 10 years; and</w:t>
      </w:r>
    </w:p>
    <w:p w14:paraId="234BBF21" w14:textId="77777777" w:rsidR="00507585" w:rsidRPr="00A07AF9" w:rsidRDefault="00507585" w:rsidP="00A07AF9">
      <w:pPr>
        <w:pStyle w:val="NoSpacing"/>
        <w:rPr>
          <w:rFonts w:ascii="Arial" w:hAnsi="Arial" w:cs="Arial"/>
          <w:sz w:val="24"/>
          <w:szCs w:val="24"/>
        </w:rPr>
      </w:pPr>
    </w:p>
    <w:p w14:paraId="2BF01534" w14:textId="56168FA1" w:rsidR="00507585" w:rsidRPr="00A07AF9" w:rsidRDefault="00507585" w:rsidP="00A07AF9">
      <w:pPr>
        <w:pStyle w:val="NoSpacing"/>
        <w:rPr>
          <w:rFonts w:ascii="Arial" w:hAnsi="Arial" w:cs="Arial"/>
          <w:sz w:val="24"/>
          <w:szCs w:val="24"/>
        </w:rPr>
      </w:pPr>
      <w:r w:rsidRPr="00A07AF9">
        <w:rPr>
          <w:rFonts w:ascii="Arial" w:hAnsi="Arial" w:cs="Arial"/>
          <w:sz w:val="24"/>
          <w:szCs w:val="24"/>
        </w:rPr>
        <w:t xml:space="preserve">Whereas, </w:t>
      </w:r>
      <w:r w:rsidR="00955C11" w:rsidRPr="00A07AF9">
        <w:rPr>
          <w:rFonts w:ascii="Arial" w:hAnsi="Arial" w:cs="Arial"/>
          <w:sz w:val="24"/>
          <w:szCs w:val="24"/>
        </w:rPr>
        <w:t>t</w:t>
      </w:r>
      <w:r w:rsidRPr="00A07AF9">
        <w:rPr>
          <w:rFonts w:ascii="Arial" w:hAnsi="Arial" w:cs="Arial"/>
          <w:sz w:val="24"/>
          <w:szCs w:val="24"/>
        </w:rPr>
        <w:t xml:space="preserve">he American Academy of Family Physicians (AAFP) is conducting a pilot of the Family Medicine Certification Longitudinal Assessment (FMCLA) as an alternative to the </w:t>
      </w:r>
      <w:r w:rsidR="00955C11" w:rsidRPr="00A07AF9">
        <w:rPr>
          <w:rFonts w:ascii="Arial" w:hAnsi="Arial" w:cs="Arial"/>
          <w:sz w:val="24"/>
          <w:szCs w:val="24"/>
        </w:rPr>
        <w:t>10</w:t>
      </w:r>
      <w:r w:rsidR="002F336A" w:rsidRPr="00A07AF9">
        <w:rPr>
          <w:rFonts w:ascii="Arial" w:hAnsi="Arial" w:cs="Arial"/>
          <w:sz w:val="24"/>
          <w:szCs w:val="24"/>
        </w:rPr>
        <w:t>-</w:t>
      </w:r>
      <w:r w:rsidRPr="00A07AF9">
        <w:rPr>
          <w:rFonts w:ascii="Arial" w:hAnsi="Arial" w:cs="Arial"/>
          <w:sz w:val="24"/>
          <w:szCs w:val="24"/>
        </w:rPr>
        <w:t>year certification exam</w:t>
      </w:r>
      <w:r w:rsidR="00955C11" w:rsidRPr="00A07AF9">
        <w:rPr>
          <w:rFonts w:ascii="Arial" w:hAnsi="Arial" w:cs="Arial"/>
          <w:sz w:val="24"/>
          <w:szCs w:val="24"/>
        </w:rPr>
        <w:t>;</w:t>
      </w:r>
      <w:r w:rsidRPr="00A07AF9">
        <w:rPr>
          <w:rFonts w:ascii="Arial" w:hAnsi="Arial" w:cs="Arial"/>
          <w:sz w:val="24"/>
          <w:szCs w:val="24"/>
        </w:rPr>
        <w:t xml:space="preserve"> and</w:t>
      </w:r>
    </w:p>
    <w:p w14:paraId="346A38EB" w14:textId="77777777" w:rsidR="00507585" w:rsidRPr="00A07AF9" w:rsidRDefault="00507585" w:rsidP="00A07AF9">
      <w:pPr>
        <w:pStyle w:val="NoSpacing"/>
        <w:rPr>
          <w:rFonts w:ascii="Arial" w:hAnsi="Arial" w:cs="Arial"/>
          <w:sz w:val="24"/>
          <w:szCs w:val="24"/>
        </w:rPr>
      </w:pPr>
    </w:p>
    <w:p w14:paraId="6A165EB8" w14:textId="43B33937" w:rsidR="00507585" w:rsidRPr="00A07AF9" w:rsidRDefault="00507585" w:rsidP="00A07AF9">
      <w:pPr>
        <w:pStyle w:val="NoSpacing"/>
        <w:rPr>
          <w:rFonts w:ascii="Arial" w:hAnsi="Arial" w:cs="Arial"/>
          <w:sz w:val="24"/>
          <w:szCs w:val="24"/>
        </w:rPr>
      </w:pPr>
      <w:r w:rsidRPr="00A07AF9">
        <w:rPr>
          <w:rFonts w:ascii="Arial" w:hAnsi="Arial" w:cs="Arial"/>
          <w:sz w:val="24"/>
          <w:szCs w:val="24"/>
        </w:rPr>
        <w:t>W</w:t>
      </w:r>
      <w:r w:rsidR="00955C11" w:rsidRPr="00A07AF9">
        <w:rPr>
          <w:rFonts w:ascii="Arial" w:hAnsi="Arial" w:cs="Arial"/>
          <w:sz w:val="24"/>
          <w:szCs w:val="24"/>
        </w:rPr>
        <w:t>hereas</w:t>
      </w:r>
      <w:r w:rsidRPr="00A07AF9">
        <w:rPr>
          <w:rFonts w:ascii="Arial" w:hAnsi="Arial" w:cs="Arial"/>
          <w:sz w:val="24"/>
          <w:szCs w:val="24"/>
        </w:rPr>
        <w:t xml:space="preserve">, </w:t>
      </w:r>
      <w:r w:rsidR="00955C11" w:rsidRPr="00A07AF9">
        <w:rPr>
          <w:rFonts w:ascii="Arial" w:hAnsi="Arial" w:cs="Arial"/>
          <w:sz w:val="24"/>
          <w:szCs w:val="24"/>
        </w:rPr>
        <w:t>p</w:t>
      </w:r>
      <w:r w:rsidRPr="00A07AF9">
        <w:rPr>
          <w:rFonts w:ascii="Arial" w:hAnsi="Arial" w:cs="Arial"/>
          <w:sz w:val="24"/>
          <w:szCs w:val="24"/>
        </w:rPr>
        <w:t>atients expect that their physician’s certification re</w:t>
      </w:r>
      <w:r w:rsidR="00955C11" w:rsidRPr="00A07AF9">
        <w:rPr>
          <w:rFonts w:ascii="Arial" w:hAnsi="Arial" w:cs="Arial"/>
          <w:sz w:val="24"/>
          <w:szCs w:val="24"/>
        </w:rPr>
        <w:t>f</w:t>
      </w:r>
      <w:r w:rsidRPr="00A07AF9">
        <w:rPr>
          <w:rFonts w:ascii="Arial" w:hAnsi="Arial" w:cs="Arial"/>
          <w:sz w:val="24"/>
          <w:szCs w:val="24"/>
        </w:rPr>
        <w:t>lect</w:t>
      </w:r>
      <w:r w:rsidR="00955C11" w:rsidRPr="00A07AF9">
        <w:rPr>
          <w:rFonts w:ascii="Arial" w:hAnsi="Arial" w:cs="Arial"/>
          <w:sz w:val="24"/>
          <w:szCs w:val="24"/>
        </w:rPr>
        <w:t>s</w:t>
      </w:r>
      <w:r w:rsidRPr="00A07AF9">
        <w:rPr>
          <w:rFonts w:ascii="Arial" w:hAnsi="Arial" w:cs="Arial"/>
          <w:sz w:val="24"/>
          <w:szCs w:val="24"/>
        </w:rPr>
        <w:t xml:space="preserve"> ongoing education and improvement</w:t>
      </w:r>
      <w:r w:rsidR="00955C11" w:rsidRPr="00A07AF9">
        <w:rPr>
          <w:rFonts w:ascii="Arial" w:hAnsi="Arial" w:cs="Arial"/>
          <w:sz w:val="24"/>
          <w:szCs w:val="24"/>
        </w:rPr>
        <w:t>;</w:t>
      </w:r>
      <w:r w:rsidRPr="00A07AF9">
        <w:rPr>
          <w:rFonts w:ascii="Arial" w:hAnsi="Arial" w:cs="Arial"/>
          <w:sz w:val="24"/>
          <w:szCs w:val="24"/>
        </w:rPr>
        <w:t xml:space="preserve"> and</w:t>
      </w:r>
    </w:p>
    <w:p w14:paraId="773CA064" w14:textId="77777777" w:rsidR="00507585" w:rsidRPr="00A07AF9" w:rsidRDefault="00507585" w:rsidP="00A07AF9">
      <w:pPr>
        <w:pStyle w:val="NoSpacing"/>
        <w:rPr>
          <w:rFonts w:ascii="Arial" w:hAnsi="Arial" w:cs="Arial"/>
          <w:sz w:val="24"/>
          <w:szCs w:val="24"/>
        </w:rPr>
      </w:pPr>
    </w:p>
    <w:p w14:paraId="6BE21D94" w14:textId="3A90EDED" w:rsidR="00507585" w:rsidRPr="00A07AF9" w:rsidRDefault="00507585" w:rsidP="00A07AF9">
      <w:pPr>
        <w:pStyle w:val="NoSpacing"/>
        <w:rPr>
          <w:rFonts w:ascii="Arial" w:hAnsi="Arial" w:cs="Arial"/>
          <w:sz w:val="24"/>
          <w:szCs w:val="24"/>
        </w:rPr>
      </w:pPr>
      <w:r w:rsidRPr="00A07AF9">
        <w:rPr>
          <w:rFonts w:ascii="Arial" w:hAnsi="Arial" w:cs="Arial"/>
          <w:sz w:val="24"/>
          <w:szCs w:val="24"/>
        </w:rPr>
        <w:t>W</w:t>
      </w:r>
      <w:r w:rsidR="00955C11" w:rsidRPr="00A07AF9">
        <w:rPr>
          <w:rFonts w:ascii="Arial" w:hAnsi="Arial" w:cs="Arial"/>
          <w:sz w:val="24"/>
          <w:szCs w:val="24"/>
        </w:rPr>
        <w:t>hereas</w:t>
      </w:r>
      <w:r w:rsidRPr="00A07AF9">
        <w:rPr>
          <w:rFonts w:ascii="Arial" w:hAnsi="Arial" w:cs="Arial"/>
          <w:sz w:val="24"/>
          <w:szCs w:val="24"/>
        </w:rPr>
        <w:t xml:space="preserve">, </w:t>
      </w:r>
      <w:r w:rsidR="00955C11" w:rsidRPr="00A07AF9">
        <w:rPr>
          <w:rFonts w:ascii="Arial" w:hAnsi="Arial" w:cs="Arial"/>
          <w:sz w:val="24"/>
          <w:szCs w:val="24"/>
        </w:rPr>
        <w:t>h</w:t>
      </w:r>
      <w:r w:rsidRPr="00A07AF9">
        <w:rPr>
          <w:rFonts w:ascii="Arial" w:hAnsi="Arial" w:cs="Arial"/>
          <w:sz w:val="24"/>
          <w:szCs w:val="24"/>
        </w:rPr>
        <w:t>ospital and health system leadership recognize that diagnostic and treatment knowledge changes rapidly</w:t>
      </w:r>
      <w:r w:rsidR="002F336A" w:rsidRPr="00A07AF9">
        <w:rPr>
          <w:rFonts w:ascii="Arial" w:hAnsi="Arial" w:cs="Arial"/>
          <w:sz w:val="24"/>
          <w:szCs w:val="24"/>
        </w:rPr>
        <w:t>,</w:t>
      </w:r>
      <w:r w:rsidRPr="00A07AF9">
        <w:rPr>
          <w:rFonts w:ascii="Arial" w:hAnsi="Arial" w:cs="Arial"/>
          <w:sz w:val="24"/>
          <w:szCs w:val="24"/>
        </w:rPr>
        <w:t xml:space="preserve"> and they value the competencies for medical practice set by the professions</w:t>
      </w:r>
      <w:r w:rsidR="00955C11" w:rsidRPr="00A07AF9">
        <w:rPr>
          <w:rFonts w:ascii="Arial" w:hAnsi="Arial" w:cs="Arial"/>
          <w:sz w:val="24"/>
          <w:szCs w:val="24"/>
        </w:rPr>
        <w:t>;</w:t>
      </w:r>
      <w:r w:rsidRPr="00A07AF9">
        <w:rPr>
          <w:rFonts w:ascii="Arial" w:hAnsi="Arial" w:cs="Arial"/>
          <w:sz w:val="24"/>
          <w:szCs w:val="24"/>
        </w:rPr>
        <w:t xml:space="preserve"> and</w:t>
      </w:r>
    </w:p>
    <w:p w14:paraId="5C959D57" w14:textId="77777777" w:rsidR="00507585" w:rsidRPr="00A07AF9" w:rsidRDefault="00507585" w:rsidP="00A07AF9">
      <w:pPr>
        <w:pStyle w:val="NoSpacing"/>
        <w:rPr>
          <w:rFonts w:ascii="Arial" w:hAnsi="Arial" w:cs="Arial"/>
          <w:sz w:val="24"/>
          <w:szCs w:val="24"/>
        </w:rPr>
      </w:pPr>
    </w:p>
    <w:p w14:paraId="72C20611" w14:textId="31F578EB" w:rsidR="00507585" w:rsidRPr="00A07AF9" w:rsidRDefault="00507585" w:rsidP="00A07AF9">
      <w:pPr>
        <w:pStyle w:val="NoSpacing"/>
        <w:rPr>
          <w:rFonts w:ascii="Arial" w:hAnsi="Arial" w:cs="Arial"/>
          <w:sz w:val="24"/>
          <w:szCs w:val="24"/>
        </w:rPr>
      </w:pPr>
      <w:r w:rsidRPr="00A07AF9">
        <w:rPr>
          <w:rFonts w:ascii="Arial" w:hAnsi="Arial" w:cs="Arial"/>
          <w:sz w:val="24"/>
          <w:szCs w:val="24"/>
        </w:rPr>
        <w:t>W</w:t>
      </w:r>
      <w:r w:rsidR="00955C11" w:rsidRPr="00A07AF9">
        <w:rPr>
          <w:rFonts w:ascii="Arial" w:hAnsi="Arial" w:cs="Arial"/>
          <w:sz w:val="24"/>
          <w:szCs w:val="24"/>
        </w:rPr>
        <w:t>hereas</w:t>
      </w:r>
      <w:r w:rsidRPr="00A07AF9">
        <w:rPr>
          <w:rFonts w:ascii="Arial" w:hAnsi="Arial" w:cs="Arial"/>
          <w:sz w:val="24"/>
          <w:szCs w:val="24"/>
        </w:rPr>
        <w:t xml:space="preserve">, </w:t>
      </w:r>
      <w:r w:rsidR="00955C11" w:rsidRPr="00A07AF9">
        <w:rPr>
          <w:rFonts w:ascii="Arial" w:hAnsi="Arial" w:cs="Arial"/>
          <w:sz w:val="24"/>
          <w:szCs w:val="24"/>
        </w:rPr>
        <w:t>a</w:t>
      </w:r>
      <w:r w:rsidRPr="00A07AF9">
        <w:rPr>
          <w:rFonts w:ascii="Arial" w:hAnsi="Arial" w:cs="Arial"/>
          <w:sz w:val="24"/>
          <w:szCs w:val="24"/>
        </w:rPr>
        <w:t>chieving and maintaining board certification is indicative of a physician’s personal commitment to providing quality patient care</w:t>
      </w:r>
      <w:r w:rsidR="007E7374">
        <w:rPr>
          <w:rFonts w:ascii="Arial" w:hAnsi="Arial" w:cs="Arial"/>
          <w:sz w:val="24"/>
          <w:szCs w:val="24"/>
        </w:rPr>
        <w:t>, and a</w:t>
      </w:r>
      <w:r w:rsidRPr="00A07AF9">
        <w:rPr>
          <w:rFonts w:ascii="Arial" w:hAnsi="Arial" w:cs="Arial"/>
          <w:sz w:val="24"/>
          <w:szCs w:val="24"/>
        </w:rPr>
        <w:t>s mid-level providers lobby for independence, physicians must not lower the bar in regard to the professionalism of medicine</w:t>
      </w:r>
      <w:r w:rsidR="00955C11" w:rsidRPr="00A07AF9">
        <w:rPr>
          <w:rFonts w:ascii="Arial" w:hAnsi="Arial" w:cs="Arial"/>
          <w:sz w:val="24"/>
          <w:szCs w:val="24"/>
        </w:rPr>
        <w:t>;</w:t>
      </w:r>
      <w:r w:rsidRPr="00A07AF9">
        <w:rPr>
          <w:rFonts w:ascii="Arial" w:hAnsi="Arial" w:cs="Arial"/>
          <w:sz w:val="24"/>
          <w:szCs w:val="24"/>
        </w:rPr>
        <w:t xml:space="preserve"> and</w:t>
      </w:r>
    </w:p>
    <w:p w14:paraId="186FB6DC" w14:textId="77777777" w:rsidR="00507585" w:rsidRPr="00A07AF9" w:rsidRDefault="00507585" w:rsidP="00A07AF9">
      <w:pPr>
        <w:pStyle w:val="NoSpacing"/>
        <w:rPr>
          <w:rFonts w:ascii="Arial" w:hAnsi="Arial" w:cs="Arial"/>
          <w:sz w:val="24"/>
          <w:szCs w:val="24"/>
        </w:rPr>
      </w:pPr>
    </w:p>
    <w:p w14:paraId="10C6D2FE" w14:textId="6397CBFF" w:rsidR="00507585" w:rsidRPr="00A07AF9" w:rsidRDefault="00507585" w:rsidP="00A07AF9">
      <w:pPr>
        <w:pStyle w:val="NoSpacing"/>
        <w:rPr>
          <w:rFonts w:ascii="Arial" w:hAnsi="Arial" w:cs="Arial"/>
          <w:sz w:val="24"/>
          <w:szCs w:val="24"/>
        </w:rPr>
      </w:pPr>
      <w:r w:rsidRPr="00A07AF9">
        <w:rPr>
          <w:rFonts w:ascii="Arial" w:hAnsi="Arial" w:cs="Arial"/>
          <w:sz w:val="24"/>
          <w:szCs w:val="24"/>
        </w:rPr>
        <w:t>W</w:t>
      </w:r>
      <w:r w:rsidR="00955C11" w:rsidRPr="00A07AF9">
        <w:rPr>
          <w:rFonts w:ascii="Arial" w:hAnsi="Arial" w:cs="Arial"/>
          <w:sz w:val="24"/>
          <w:szCs w:val="24"/>
        </w:rPr>
        <w:t>hereas</w:t>
      </w:r>
      <w:r w:rsidRPr="00A07AF9">
        <w:rPr>
          <w:rFonts w:ascii="Arial" w:hAnsi="Arial" w:cs="Arial"/>
          <w:sz w:val="24"/>
          <w:szCs w:val="24"/>
        </w:rPr>
        <w:t>, in the 2018 Indiana legislative session, ISMA supported Senate Bill 208, which did not pass</w:t>
      </w:r>
      <w:r w:rsidR="00955C11" w:rsidRPr="00A07AF9">
        <w:rPr>
          <w:rFonts w:ascii="Arial" w:hAnsi="Arial" w:cs="Arial"/>
          <w:sz w:val="24"/>
          <w:szCs w:val="24"/>
        </w:rPr>
        <w:t>;</w:t>
      </w:r>
      <w:r w:rsidRPr="00A07AF9">
        <w:rPr>
          <w:rFonts w:ascii="Arial" w:hAnsi="Arial" w:cs="Arial"/>
          <w:sz w:val="24"/>
          <w:szCs w:val="24"/>
        </w:rPr>
        <w:t xml:space="preserve"> and</w:t>
      </w:r>
    </w:p>
    <w:p w14:paraId="36990F2C" w14:textId="77777777" w:rsidR="00507585" w:rsidRPr="00A07AF9" w:rsidRDefault="00507585" w:rsidP="00A07AF9">
      <w:pPr>
        <w:pStyle w:val="NoSpacing"/>
        <w:rPr>
          <w:rFonts w:ascii="Arial" w:hAnsi="Arial" w:cs="Arial"/>
          <w:sz w:val="24"/>
          <w:szCs w:val="24"/>
        </w:rPr>
      </w:pPr>
    </w:p>
    <w:p w14:paraId="41D2553F" w14:textId="0B0F473E" w:rsidR="00AB2917" w:rsidRPr="00A07AF9" w:rsidRDefault="00507585" w:rsidP="00A07AF9">
      <w:pPr>
        <w:pStyle w:val="NoSpacing"/>
        <w:rPr>
          <w:rFonts w:ascii="Arial" w:hAnsi="Arial" w:cs="Arial"/>
          <w:sz w:val="24"/>
          <w:szCs w:val="24"/>
        </w:rPr>
      </w:pPr>
      <w:r w:rsidRPr="00A07AF9">
        <w:rPr>
          <w:rFonts w:ascii="Arial" w:hAnsi="Arial" w:cs="Arial"/>
          <w:sz w:val="24"/>
          <w:szCs w:val="24"/>
        </w:rPr>
        <w:t>W</w:t>
      </w:r>
      <w:r w:rsidR="00955C11" w:rsidRPr="00A07AF9">
        <w:rPr>
          <w:rFonts w:ascii="Arial" w:hAnsi="Arial" w:cs="Arial"/>
          <w:sz w:val="24"/>
          <w:szCs w:val="24"/>
        </w:rPr>
        <w:t>hereas</w:t>
      </w:r>
      <w:r w:rsidRPr="00A07AF9">
        <w:rPr>
          <w:rFonts w:ascii="Arial" w:hAnsi="Arial" w:cs="Arial"/>
          <w:sz w:val="24"/>
          <w:szCs w:val="24"/>
        </w:rPr>
        <w:t>, in the 2019 Indiana legislative session, I</w:t>
      </w:r>
      <w:r w:rsidR="00955C11" w:rsidRPr="00A07AF9">
        <w:rPr>
          <w:rFonts w:ascii="Arial" w:hAnsi="Arial" w:cs="Arial"/>
          <w:sz w:val="24"/>
          <w:szCs w:val="24"/>
        </w:rPr>
        <w:t>SM</w:t>
      </w:r>
      <w:r w:rsidRPr="00A07AF9">
        <w:rPr>
          <w:rFonts w:ascii="Arial" w:hAnsi="Arial" w:cs="Arial"/>
          <w:sz w:val="24"/>
          <w:szCs w:val="24"/>
        </w:rPr>
        <w:t>A supported a virtually identical Senate Bill 203, which did not pass</w:t>
      </w:r>
      <w:r w:rsidR="00955C11" w:rsidRPr="00A07AF9">
        <w:rPr>
          <w:rFonts w:ascii="Arial" w:hAnsi="Arial" w:cs="Arial"/>
          <w:sz w:val="24"/>
          <w:szCs w:val="24"/>
        </w:rPr>
        <w:t>;</w:t>
      </w:r>
      <w:r w:rsidRPr="00A07AF9">
        <w:rPr>
          <w:rFonts w:ascii="Arial" w:hAnsi="Arial" w:cs="Arial"/>
          <w:sz w:val="24"/>
          <w:szCs w:val="24"/>
        </w:rPr>
        <w:t xml:space="preserve"> and</w:t>
      </w:r>
    </w:p>
    <w:p w14:paraId="64A0F48B" w14:textId="77777777" w:rsidR="00507585" w:rsidRPr="00A07AF9" w:rsidRDefault="00507585" w:rsidP="00A07AF9">
      <w:pPr>
        <w:pStyle w:val="NoSpacing"/>
        <w:rPr>
          <w:rFonts w:ascii="Arial" w:hAnsi="Arial" w:cs="Arial"/>
          <w:sz w:val="24"/>
          <w:szCs w:val="24"/>
        </w:rPr>
      </w:pPr>
    </w:p>
    <w:p w14:paraId="0DD27435" w14:textId="312CA65D" w:rsidR="00507585" w:rsidRPr="00A07AF9" w:rsidRDefault="00507585" w:rsidP="00A07AF9">
      <w:pPr>
        <w:pStyle w:val="NoSpacing"/>
        <w:rPr>
          <w:rFonts w:ascii="Arial" w:hAnsi="Arial" w:cs="Arial"/>
          <w:sz w:val="24"/>
          <w:szCs w:val="24"/>
        </w:rPr>
      </w:pPr>
      <w:r w:rsidRPr="00A07AF9">
        <w:rPr>
          <w:rFonts w:ascii="Arial" w:hAnsi="Arial" w:cs="Arial"/>
          <w:sz w:val="24"/>
          <w:szCs w:val="24"/>
        </w:rPr>
        <w:t>W</w:t>
      </w:r>
      <w:r w:rsidR="00955C11" w:rsidRPr="00A07AF9">
        <w:rPr>
          <w:rFonts w:ascii="Arial" w:hAnsi="Arial" w:cs="Arial"/>
          <w:sz w:val="24"/>
          <w:szCs w:val="24"/>
        </w:rPr>
        <w:t>hereas</w:t>
      </w:r>
      <w:r w:rsidRPr="00A07AF9">
        <w:rPr>
          <w:rFonts w:ascii="Arial" w:hAnsi="Arial" w:cs="Arial"/>
          <w:sz w:val="24"/>
          <w:szCs w:val="24"/>
        </w:rPr>
        <w:t xml:space="preserve">, “Legislation prohibiting </w:t>
      </w:r>
      <w:r w:rsidR="00AB2917" w:rsidRPr="00A07AF9">
        <w:rPr>
          <w:rFonts w:ascii="Arial" w:hAnsi="Arial" w:cs="Arial"/>
          <w:sz w:val="24"/>
          <w:szCs w:val="24"/>
        </w:rPr>
        <w:t xml:space="preserve">hospitals and insurers from considering </w:t>
      </w:r>
      <w:r w:rsidRPr="00A07AF9">
        <w:rPr>
          <w:rFonts w:ascii="Arial" w:hAnsi="Arial" w:cs="Arial"/>
          <w:sz w:val="24"/>
          <w:szCs w:val="24"/>
        </w:rPr>
        <w:t xml:space="preserve">MOC </w:t>
      </w:r>
      <w:r w:rsidR="00F273DD" w:rsidRPr="00A07AF9">
        <w:rPr>
          <w:rFonts w:ascii="Arial" w:hAnsi="Arial" w:cs="Arial"/>
          <w:sz w:val="24"/>
          <w:szCs w:val="24"/>
        </w:rPr>
        <w:t>a</w:t>
      </w:r>
      <w:r w:rsidR="00AB2917" w:rsidRPr="00A07AF9">
        <w:rPr>
          <w:rFonts w:ascii="Arial" w:hAnsi="Arial" w:cs="Arial"/>
          <w:sz w:val="24"/>
          <w:szCs w:val="24"/>
        </w:rPr>
        <w:t xml:space="preserve">s the sole criteria for reimbursement and hospital staff or admitting privileges </w:t>
      </w:r>
      <w:r w:rsidRPr="00A07AF9">
        <w:rPr>
          <w:rFonts w:ascii="Arial" w:hAnsi="Arial" w:cs="Arial"/>
          <w:sz w:val="24"/>
          <w:szCs w:val="24"/>
        </w:rPr>
        <w:t xml:space="preserve">interferes with the right of the profession to set its own standards interferes with the ability of </w:t>
      </w:r>
      <w:r w:rsidR="00AB2917" w:rsidRPr="00A07AF9">
        <w:rPr>
          <w:rFonts w:ascii="Arial" w:hAnsi="Arial" w:cs="Arial"/>
          <w:sz w:val="24"/>
          <w:szCs w:val="24"/>
        </w:rPr>
        <w:t xml:space="preserve">insurers and </w:t>
      </w:r>
      <w:r w:rsidRPr="00A07AF9">
        <w:rPr>
          <w:rFonts w:ascii="Arial" w:hAnsi="Arial" w:cs="Arial"/>
          <w:sz w:val="24"/>
          <w:szCs w:val="24"/>
        </w:rPr>
        <w:lastRenderedPageBreak/>
        <w:t>hospital medical staffs to set their own quality standards and denies patients the right to know whether the physician caring for them is up to date in their field”</w:t>
      </w:r>
      <w:r w:rsidR="00955C11" w:rsidRPr="00A07AF9">
        <w:rPr>
          <w:rFonts w:ascii="Arial" w:hAnsi="Arial" w:cs="Arial"/>
          <w:sz w:val="24"/>
          <w:szCs w:val="24"/>
        </w:rPr>
        <w:t>; therefore,</w:t>
      </w:r>
      <w:r w:rsidRPr="00A07AF9">
        <w:rPr>
          <w:rFonts w:ascii="Arial" w:hAnsi="Arial" w:cs="Arial"/>
          <w:sz w:val="24"/>
          <w:szCs w:val="24"/>
        </w:rPr>
        <w:t xml:space="preserve"> be it</w:t>
      </w:r>
    </w:p>
    <w:p w14:paraId="5DC0C475" w14:textId="77777777" w:rsidR="00507585" w:rsidRPr="00A07AF9" w:rsidRDefault="00507585" w:rsidP="00A07AF9">
      <w:pPr>
        <w:pStyle w:val="NoSpacing"/>
        <w:rPr>
          <w:rFonts w:ascii="Arial" w:hAnsi="Arial" w:cs="Arial"/>
          <w:sz w:val="24"/>
          <w:szCs w:val="24"/>
        </w:rPr>
      </w:pPr>
    </w:p>
    <w:p w14:paraId="5CDEA147" w14:textId="02CCA3FA" w:rsidR="00AB2917" w:rsidRPr="00A07AF9" w:rsidRDefault="00507585" w:rsidP="00A07AF9">
      <w:pPr>
        <w:pStyle w:val="NoSpacing"/>
        <w:rPr>
          <w:rFonts w:ascii="Arial" w:hAnsi="Arial" w:cs="Arial"/>
          <w:sz w:val="24"/>
          <w:szCs w:val="24"/>
        </w:rPr>
      </w:pPr>
      <w:r w:rsidRPr="00A07AF9">
        <w:rPr>
          <w:rFonts w:ascii="Arial" w:hAnsi="Arial" w:cs="Arial"/>
          <w:sz w:val="24"/>
          <w:szCs w:val="24"/>
        </w:rPr>
        <w:t xml:space="preserve">RESOLVED, </w:t>
      </w:r>
      <w:r w:rsidR="00955C11" w:rsidRPr="00A07AF9">
        <w:rPr>
          <w:rFonts w:ascii="Arial" w:hAnsi="Arial" w:cs="Arial"/>
          <w:sz w:val="24"/>
          <w:szCs w:val="24"/>
        </w:rPr>
        <w:t>that</w:t>
      </w:r>
      <w:r w:rsidRPr="00A07AF9">
        <w:rPr>
          <w:rFonts w:ascii="Arial" w:hAnsi="Arial" w:cs="Arial"/>
          <w:sz w:val="24"/>
          <w:szCs w:val="24"/>
        </w:rPr>
        <w:t xml:space="preserve"> ISMA </w:t>
      </w:r>
      <w:r w:rsidR="00AB2917" w:rsidRPr="00A07AF9">
        <w:rPr>
          <w:rFonts w:ascii="Arial" w:hAnsi="Arial" w:cs="Arial"/>
          <w:sz w:val="24"/>
          <w:szCs w:val="24"/>
        </w:rPr>
        <w:t>remain neutral in the future regarding maintenance of certification legislation that prohibits hospitals and insurance companies from instituting MOC as the sole criteria for reimbursement, or hospital staff or admitting privileges, similar to SB 208 (2018) and SB 203 (2019).</w:t>
      </w:r>
    </w:p>
    <w:p w14:paraId="473DA6FA" w14:textId="7503AE53" w:rsidR="00507585" w:rsidRPr="00A07AF9" w:rsidRDefault="00507585" w:rsidP="00A07AF9">
      <w:pPr>
        <w:pStyle w:val="NoSpacing"/>
        <w:rPr>
          <w:rFonts w:ascii="Arial" w:hAnsi="Arial" w:cs="Arial"/>
          <w:sz w:val="24"/>
          <w:szCs w:val="24"/>
        </w:rPr>
      </w:pPr>
    </w:p>
    <w:p w14:paraId="7EE5BF0E" w14:textId="77777777" w:rsidR="005E7144" w:rsidRPr="00A07AF9" w:rsidRDefault="00712F8C" w:rsidP="00A07AF9">
      <w:pPr>
        <w:pStyle w:val="NoSpacing"/>
        <w:ind w:left="2880" w:hanging="2880"/>
        <w:rPr>
          <w:rFonts w:ascii="Arial" w:hAnsi="Arial" w:cs="Arial"/>
          <w:b/>
          <w:sz w:val="24"/>
        </w:rPr>
      </w:pPr>
      <w:r w:rsidRPr="00A07AF9">
        <w:rPr>
          <w:rFonts w:ascii="Arial" w:hAnsi="Arial" w:cs="Arial"/>
        </w:rPr>
        <w:br w:type="page"/>
      </w:r>
      <w:r w:rsidR="005E7144" w:rsidRPr="00A07AF9">
        <w:rPr>
          <w:rFonts w:ascii="Arial" w:hAnsi="Arial" w:cs="Arial"/>
          <w:b/>
          <w:sz w:val="24"/>
        </w:rPr>
        <w:lastRenderedPageBreak/>
        <w:t>RESOLUTION 19-19</w:t>
      </w:r>
      <w:r w:rsidR="005E7144" w:rsidRPr="00A07AF9">
        <w:rPr>
          <w:rFonts w:ascii="Arial" w:hAnsi="Arial" w:cs="Arial"/>
          <w:b/>
          <w:sz w:val="24"/>
        </w:rPr>
        <w:tab/>
        <w:t xml:space="preserve">SPECIAL ELECTIONS FOR DISTRICT OFFICER VACANCIES </w:t>
      </w:r>
    </w:p>
    <w:p w14:paraId="4EDF73BF" w14:textId="77777777" w:rsidR="005E7144" w:rsidRPr="00A07AF9" w:rsidRDefault="005E7144" w:rsidP="00A07AF9">
      <w:pPr>
        <w:rPr>
          <w:rFonts w:ascii="Arial" w:eastAsiaTheme="minorHAnsi" w:hAnsi="Arial" w:cs="Arial"/>
          <w:sz w:val="24"/>
          <w:szCs w:val="24"/>
        </w:rPr>
      </w:pPr>
    </w:p>
    <w:p w14:paraId="6D68435F" w14:textId="4BD674AF" w:rsidR="005E7144" w:rsidRPr="00A07AF9" w:rsidRDefault="005E7144" w:rsidP="00A07AF9">
      <w:pPr>
        <w:ind w:left="2880" w:hanging="2880"/>
        <w:rPr>
          <w:rFonts w:ascii="Arial" w:eastAsiaTheme="minorHAnsi" w:hAnsi="Arial" w:cs="Arial"/>
          <w:sz w:val="24"/>
          <w:szCs w:val="24"/>
        </w:rPr>
      </w:pPr>
      <w:r w:rsidRPr="00A07AF9">
        <w:rPr>
          <w:rFonts w:ascii="Arial" w:eastAsiaTheme="minorHAnsi" w:hAnsi="Arial" w:cs="Arial"/>
          <w:sz w:val="24"/>
          <w:szCs w:val="24"/>
        </w:rPr>
        <w:t xml:space="preserve">Introduced by:  </w:t>
      </w:r>
      <w:r w:rsidRPr="00A07AF9">
        <w:rPr>
          <w:rFonts w:ascii="Arial" w:eastAsiaTheme="minorHAnsi" w:hAnsi="Arial" w:cs="Arial"/>
          <w:sz w:val="24"/>
          <w:szCs w:val="24"/>
        </w:rPr>
        <w:tab/>
        <w:t>J. Elizabeth Struble, MD, Chair of ISMA Board of Trustees</w:t>
      </w:r>
    </w:p>
    <w:p w14:paraId="53ED7D4F" w14:textId="77777777" w:rsidR="005E7144" w:rsidRPr="00A07AF9" w:rsidRDefault="005E7144" w:rsidP="00A07AF9">
      <w:pPr>
        <w:ind w:left="2160" w:firstLine="720"/>
        <w:rPr>
          <w:rFonts w:ascii="Arial" w:eastAsiaTheme="minorHAnsi" w:hAnsi="Arial" w:cs="Arial"/>
          <w:sz w:val="24"/>
          <w:szCs w:val="24"/>
        </w:rPr>
      </w:pPr>
    </w:p>
    <w:p w14:paraId="58ED2BD2" w14:textId="77777777" w:rsidR="005E7144" w:rsidRPr="00A07AF9" w:rsidRDefault="005E7144" w:rsidP="00A07AF9">
      <w:pPr>
        <w:rPr>
          <w:rFonts w:ascii="Arial" w:eastAsiaTheme="minorHAnsi" w:hAnsi="Arial" w:cs="Arial"/>
          <w:sz w:val="24"/>
          <w:szCs w:val="24"/>
        </w:rPr>
      </w:pPr>
      <w:r w:rsidRPr="00A07AF9">
        <w:rPr>
          <w:rFonts w:ascii="Arial" w:eastAsiaTheme="minorHAnsi" w:hAnsi="Arial" w:cs="Arial"/>
          <w:sz w:val="24"/>
          <w:szCs w:val="24"/>
        </w:rPr>
        <w:t>Referred to:</w:t>
      </w:r>
      <w:r w:rsidRPr="00A07AF9">
        <w:rPr>
          <w:rFonts w:ascii="Arial" w:eastAsiaTheme="minorHAnsi" w:hAnsi="Arial" w:cs="Arial"/>
          <w:sz w:val="24"/>
          <w:szCs w:val="24"/>
        </w:rPr>
        <w:tab/>
      </w:r>
      <w:r w:rsidRPr="00A07AF9">
        <w:rPr>
          <w:rFonts w:ascii="Arial" w:eastAsiaTheme="minorHAnsi" w:hAnsi="Arial" w:cs="Arial"/>
          <w:sz w:val="24"/>
          <w:szCs w:val="24"/>
        </w:rPr>
        <w:tab/>
      </w:r>
      <w:r w:rsidRPr="00A07AF9">
        <w:rPr>
          <w:rFonts w:ascii="Arial" w:eastAsiaTheme="minorHAnsi" w:hAnsi="Arial" w:cs="Arial"/>
          <w:sz w:val="24"/>
          <w:szCs w:val="24"/>
        </w:rPr>
        <w:tab/>
        <w:t>REFERENCE COMMITTEE 1</w:t>
      </w:r>
    </w:p>
    <w:p w14:paraId="1DB6F540" w14:textId="77777777" w:rsidR="005E7144" w:rsidRPr="00A07AF9" w:rsidRDefault="005E7144" w:rsidP="00A07AF9">
      <w:pPr>
        <w:rPr>
          <w:rFonts w:ascii="Arial" w:eastAsiaTheme="minorHAnsi" w:hAnsi="Arial" w:cs="Arial"/>
          <w:sz w:val="24"/>
          <w:szCs w:val="24"/>
        </w:rPr>
      </w:pPr>
    </w:p>
    <w:p w14:paraId="0EEB698D" w14:textId="77777777" w:rsidR="005E7144" w:rsidRPr="00A07AF9" w:rsidRDefault="005E7144" w:rsidP="00A07AF9">
      <w:pPr>
        <w:rPr>
          <w:rFonts w:ascii="Arial" w:eastAsiaTheme="minorHAnsi" w:hAnsi="Arial" w:cs="Arial"/>
          <w:sz w:val="24"/>
          <w:szCs w:val="24"/>
        </w:rPr>
      </w:pPr>
      <w:r w:rsidRPr="00A07AF9">
        <w:rPr>
          <w:rFonts w:ascii="Arial" w:eastAsiaTheme="minorHAnsi" w:hAnsi="Arial" w:cs="Arial"/>
          <w:sz w:val="24"/>
          <w:szCs w:val="24"/>
        </w:rPr>
        <w:t xml:space="preserve">Whereas, the ISMA Bylaws require that all ISMA districts host an annual district meeting in order to conduct elections for district leadership positions; and </w:t>
      </w:r>
    </w:p>
    <w:p w14:paraId="783CFCC4" w14:textId="77777777" w:rsidR="005E7144" w:rsidRPr="00A07AF9" w:rsidRDefault="005E7144" w:rsidP="00A07AF9">
      <w:pPr>
        <w:rPr>
          <w:rFonts w:ascii="Arial" w:eastAsiaTheme="minorHAnsi" w:hAnsi="Arial" w:cs="Arial"/>
          <w:sz w:val="24"/>
          <w:szCs w:val="24"/>
        </w:rPr>
      </w:pPr>
    </w:p>
    <w:p w14:paraId="56B9F465" w14:textId="77777777" w:rsidR="005E7144" w:rsidRPr="00A07AF9" w:rsidRDefault="005E7144" w:rsidP="00A07AF9">
      <w:pPr>
        <w:rPr>
          <w:rFonts w:ascii="Arial" w:eastAsiaTheme="minorHAnsi" w:hAnsi="Arial" w:cs="Arial"/>
          <w:sz w:val="24"/>
          <w:szCs w:val="24"/>
        </w:rPr>
      </w:pPr>
      <w:r w:rsidRPr="00A07AF9">
        <w:rPr>
          <w:rFonts w:ascii="Arial" w:eastAsiaTheme="minorHAnsi" w:hAnsi="Arial" w:cs="Arial"/>
          <w:sz w:val="24"/>
          <w:szCs w:val="24"/>
        </w:rPr>
        <w:t>Whereas, there have been occasions over the years where district elections have not been able to occur due to extenuating circumstances, such as severe weather or, as in 2019, the inability to obtain confirmation of a prospective candidate’s willingness to serve due to absence or the need for additional information; and</w:t>
      </w:r>
    </w:p>
    <w:p w14:paraId="36E1B703" w14:textId="77777777" w:rsidR="005E7144" w:rsidRPr="00A07AF9" w:rsidRDefault="005E7144" w:rsidP="00A07AF9">
      <w:pPr>
        <w:rPr>
          <w:rFonts w:ascii="Arial" w:eastAsiaTheme="minorHAnsi" w:hAnsi="Arial" w:cs="Arial"/>
          <w:sz w:val="24"/>
          <w:szCs w:val="24"/>
        </w:rPr>
      </w:pPr>
    </w:p>
    <w:p w14:paraId="0C36AC49" w14:textId="77777777" w:rsidR="005E7144" w:rsidRPr="00A07AF9" w:rsidRDefault="005E7144" w:rsidP="00A07AF9">
      <w:pPr>
        <w:rPr>
          <w:rFonts w:ascii="Arial" w:eastAsiaTheme="minorHAnsi" w:hAnsi="Arial" w:cs="Arial"/>
          <w:sz w:val="24"/>
          <w:szCs w:val="24"/>
        </w:rPr>
      </w:pPr>
      <w:r w:rsidRPr="00A07AF9">
        <w:rPr>
          <w:rFonts w:ascii="Arial" w:eastAsiaTheme="minorHAnsi" w:hAnsi="Arial" w:cs="Arial"/>
          <w:sz w:val="24"/>
          <w:szCs w:val="24"/>
        </w:rPr>
        <w:t>Whereas, these extenuating circumstances have resulted in one or more vacancies in district officer positions, including in 2019; and</w:t>
      </w:r>
    </w:p>
    <w:p w14:paraId="287C16DB" w14:textId="77777777" w:rsidR="005E7144" w:rsidRPr="00A07AF9" w:rsidRDefault="005E7144" w:rsidP="00A07AF9">
      <w:pPr>
        <w:rPr>
          <w:rFonts w:ascii="Arial" w:eastAsiaTheme="minorHAnsi" w:hAnsi="Arial" w:cs="Arial"/>
          <w:sz w:val="24"/>
          <w:szCs w:val="24"/>
        </w:rPr>
      </w:pPr>
    </w:p>
    <w:p w14:paraId="3B859B16" w14:textId="77777777" w:rsidR="005E7144" w:rsidRPr="00A07AF9" w:rsidRDefault="005E7144" w:rsidP="00A07AF9">
      <w:pPr>
        <w:rPr>
          <w:rFonts w:ascii="Arial" w:eastAsiaTheme="minorHAnsi" w:hAnsi="Arial" w:cs="Arial"/>
          <w:sz w:val="24"/>
          <w:szCs w:val="24"/>
        </w:rPr>
      </w:pPr>
      <w:r w:rsidRPr="00A07AF9">
        <w:rPr>
          <w:rFonts w:ascii="Arial" w:eastAsiaTheme="minorHAnsi" w:hAnsi="Arial" w:cs="Arial"/>
          <w:sz w:val="24"/>
          <w:szCs w:val="24"/>
        </w:rPr>
        <w:t>Whereas, the current process under the ISMA Bylaws for electing district officers outside of the district meeting setting requires holding an additional in-person business meeting; and</w:t>
      </w:r>
    </w:p>
    <w:p w14:paraId="0F9B786E" w14:textId="77777777" w:rsidR="005E7144" w:rsidRPr="00A07AF9" w:rsidRDefault="005E7144" w:rsidP="00A07AF9">
      <w:pPr>
        <w:rPr>
          <w:rFonts w:ascii="Arial" w:eastAsiaTheme="minorHAnsi" w:hAnsi="Arial" w:cs="Arial"/>
          <w:sz w:val="24"/>
          <w:szCs w:val="24"/>
        </w:rPr>
      </w:pPr>
    </w:p>
    <w:p w14:paraId="5A67DAD8" w14:textId="67615260" w:rsidR="005E7144" w:rsidRPr="00A07AF9" w:rsidRDefault="005E7144" w:rsidP="00A07AF9">
      <w:pPr>
        <w:rPr>
          <w:rFonts w:ascii="Arial" w:eastAsiaTheme="minorHAnsi" w:hAnsi="Arial" w:cs="Arial"/>
          <w:sz w:val="24"/>
          <w:szCs w:val="24"/>
        </w:rPr>
      </w:pPr>
      <w:r w:rsidRPr="00A07AF9">
        <w:rPr>
          <w:rFonts w:ascii="Arial" w:eastAsiaTheme="minorHAnsi" w:hAnsi="Arial" w:cs="Arial"/>
          <w:sz w:val="24"/>
          <w:szCs w:val="24"/>
        </w:rPr>
        <w:t>Whereas, a special election conducted through electronic voting would provide a more streamlined and efficient process for electing district officers when vacancies occur; therefore</w:t>
      </w:r>
      <w:r w:rsidR="00D33678" w:rsidRPr="00A07AF9">
        <w:rPr>
          <w:rFonts w:ascii="Arial" w:eastAsiaTheme="minorHAnsi" w:hAnsi="Arial" w:cs="Arial"/>
          <w:sz w:val="24"/>
          <w:szCs w:val="24"/>
        </w:rPr>
        <w:t>,</w:t>
      </w:r>
      <w:r w:rsidRPr="00A07AF9">
        <w:rPr>
          <w:rFonts w:ascii="Arial" w:eastAsiaTheme="minorHAnsi" w:hAnsi="Arial" w:cs="Arial"/>
          <w:sz w:val="24"/>
          <w:szCs w:val="24"/>
        </w:rPr>
        <w:t xml:space="preserve"> be it</w:t>
      </w:r>
    </w:p>
    <w:p w14:paraId="5D4363DD" w14:textId="77777777" w:rsidR="005E7144" w:rsidRPr="00A07AF9" w:rsidRDefault="005E7144" w:rsidP="00A07AF9">
      <w:pPr>
        <w:rPr>
          <w:rFonts w:ascii="Arial" w:eastAsiaTheme="minorHAnsi" w:hAnsi="Arial" w:cs="Arial"/>
          <w:sz w:val="24"/>
          <w:szCs w:val="24"/>
        </w:rPr>
      </w:pPr>
    </w:p>
    <w:p w14:paraId="7D5AF57D" w14:textId="77777777" w:rsidR="005E7144" w:rsidRPr="00A07AF9" w:rsidRDefault="005E7144" w:rsidP="00A07AF9">
      <w:pPr>
        <w:rPr>
          <w:rFonts w:ascii="Arial" w:eastAsiaTheme="minorHAnsi" w:hAnsi="Arial" w:cs="Arial"/>
          <w:sz w:val="24"/>
          <w:szCs w:val="24"/>
        </w:rPr>
      </w:pPr>
      <w:r w:rsidRPr="00A07AF9">
        <w:rPr>
          <w:rFonts w:ascii="Arial" w:eastAsiaTheme="minorHAnsi" w:hAnsi="Arial" w:cs="Arial"/>
          <w:sz w:val="24"/>
          <w:szCs w:val="24"/>
        </w:rPr>
        <w:t>RESOLVED, that the ISMA Bylaws be modernized to allow district officer vacancies to be filled where those vacancies exist due to extenuating circumstances by holding special elections conducted through electronic voting, as follows:</w:t>
      </w:r>
    </w:p>
    <w:p w14:paraId="2588C54E" w14:textId="77777777" w:rsidR="005E7144" w:rsidRPr="00A07AF9" w:rsidRDefault="005E7144" w:rsidP="00A07AF9">
      <w:pPr>
        <w:rPr>
          <w:rFonts w:ascii="Arial" w:eastAsiaTheme="minorHAnsi" w:hAnsi="Arial" w:cs="Arial"/>
          <w:sz w:val="24"/>
          <w:szCs w:val="24"/>
        </w:rPr>
      </w:pPr>
    </w:p>
    <w:p w14:paraId="0B0615C9" w14:textId="77777777" w:rsidR="005E7144" w:rsidRPr="00A07AF9" w:rsidRDefault="005E7144" w:rsidP="00A07AF9">
      <w:pPr>
        <w:keepNext/>
        <w:tabs>
          <w:tab w:val="decimal" w:pos="432"/>
          <w:tab w:val="left" w:pos="1440"/>
          <w:tab w:val="left" w:pos="2160"/>
          <w:tab w:val="left" w:pos="2592"/>
          <w:tab w:val="left" w:pos="8460"/>
          <w:tab w:val="right" w:pos="10512"/>
        </w:tabs>
        <w:suppressAutoHyphens/>
        <w:outlineLvl w:val="1"/>
        <w:rPr>
          <w:rFonts w:ascii="Arial" w:hAnsi="Arial" w:cs="Arial"/>
          <w:b/>
          <w:spacing w:val="-3"/>
          <w:sz w:val="24"/>
          <w:u w:val="single"/>
        </w:rPr>
      </w:pPr>
      <w:bookmarkStart w:id="19" w:name="_Toc301791989"/>
      <w:bookmarkStart w:id="20" w:name="_Toc493666822"/>
      <w:r w:rsidRPr="00A07AF9">
        <w:rPr>
          <w:rFonts w:ascii="Arial" w:hAnsi="Arial" w:cs="Arial"/>
          <w:b/>
          <w:spacing w:val="-3"/>
          <w:sz w:val="24"/>
        </w:rPr>
        <w:t>5.03</w:t>
      </w:r>
      <w:r w:rsidRPr="00A07AF9">
        <w:rPr>
          <w:rFonts w:ascii="Arial" w:hAnsi="Arial" w:cs="Arial"/>
          <w:b/>
          <w:spacing w:val="-3"/>
          <w:sz w:val="24"/>
        </w:rPr>
        <w:tab/>
      </w:r>
      <w:r w:rsidRPr="00A07AF9">
        <w:rPr>
          <w:rFonts w:ascii="Arial" w:hAnsi="Arial" w:cs="Arial"/>
          <w:b/>
          <w:spacing w:val="-3"/>
          <w:sz w:val="24"/>
          <w:u w:val="single"/>
        </w:rPr>
        <w:t>ELECTION - TRUSTEE AND ALTERNATE</w:t>
      </w:r>
      <w:bookmarkEnd w:id="19"/>
      <w:bookmarkEnd w:id="20"/>
    </w:p>
    <w:p w14:paraId="037E6856" w14:textId="77777777" w:rsidR="005E7144" w:rsidRPr="00A07AF9" w:rsidRDefault="005E7144" w:rsidP="00A07AF9">
      <w:pPr>
        <w:tabs>
          <w:tab w:val="left" w:pos="0"/>
          <w:tab w:val="left" w:pos="720"/>
        </w:tabs>
        <w:suppressAutoHyphens/>
        <w:ind w:left="1440" w:hanging="1440"/>
        <w:rPr>
          <w:rFonts w:ascii="Arial" w:eastAsiaTheme="minorHAnsi" w:hAnsi="Arial" w:cs="Arial"/>
          <w:sz w:val="24"/>
          <w:szCs w:val="22"/>
        </w:rPr>
      </w:pPr>
      <w:r w:rsidRPr="00A07AF9">
        <w:rPr>
          <w:rFonts w:ascii="Arial" w:eastAsiaTheme="minorHAnsi" w:hAnsi="Arial" w:cs="Arial"/>
          <w:sz w:val="24"/>
          <w:szCs w:val="22"/>
        </w:rPr>
        <w:tab/>
      </w:r>
      <w:r w:rsidRPr="00A07AF9">
        <w:rPr>
          <w:rFonts w:ascii="Arial" w:eastAsiaTheme="minorHAnsi" w:hAnsi="Arial" w:cs="Arial"/>
          <w:sz w:val="24"/>
          <w:szCs w:val="22"/>
        </w:rPr>
        <w:tab/>
        <w:t xml:space="preserve">The Trustees shall be elected by the respective district societies. If any district fails to meet and elect its Trustee(s) or Alternate Trustee(s) by the time of the expiration of the incumbent's term of office, the Executive </w:t>
      </w:r>
      <w:r w:rsidRPr="00A07AF9">
        <w:rPr>
          <w:rFonts w:ascii="Arial" w:eastAsiaTheme="minorHAnsi" w:hAnsi="Arial" w:cs="Arial"/>
          <w:spacing w:val="-3"/>
          <w:sz w:val="24"/>
          <w:szCs w:val="22"/>
        </w:rPr>
        <w:t>Vice President</w:t>
      </w:r>
      <w:r w:rsidRPr="00A07AF9">
        <w:rPr>
          <w:rFonts w:ascii="Arial" w:eastAsiaTheme="minorHAnsi" w:hAnsi="Arial" w:cs="Arial"/>
          <w:sz w:val="24"/>
          <w:szCs w:val="22"/>
        </w:rPr>
        <w:t xml:space="preserve"> of the Association shall </w:t>
      </w:r>
      <w:r w:rsidRPr="00A07AF9">
        <w:rPr>
          <w:rFonts w:ascii="Arial" w:eastAsiaTheme="minorHAnsi" w:hAnsi="Arial" w:cs="Arial"/>
          <w:strike/>
          <w:sz w:val="24"/>
          <w:szCs w:val="22"/>
        </w:rPr>
        <w:t>cause</w:t>
      </w:r>
      <w:r w:rsidRPr="00A07AF9">
        <w:rPr>
          <w:rFonts w:ascii="Arial" w:eastAsiaTheme="minorHAnsi" w:hAnsi="Arial" w:cs="Arial"/>
          <w:sz w:val="24"/>
          <w:szCs w:val="22"/>
        </w:rPr>
        <w:t xml:space="preserve"> </w:t>
      </w:r>
      <w:r w:rsidRPr="00A07AF9">
        <w:rPr>
          <w:rFonts w:ascii="Arial" w:eastAsiaTheme="minorHAnsi" w:hAnsi="Arial" w:cs="Arial"/>
          <w:sz w:val="24"/>
          <w:szCs w:val="22"/>
          <w:u w:val="single"/>
        </w:rPr>
        <w:t>call for</w:t>
      </w:r>
      <w:r w:rsidRPr="00A07AF9">
        <w:rPr>
          <w:rFonts w:ascii="Arial" w:eastAsiaTheme="minorHAnsi" w:hAnsi="Arial" w:cs="Arial"/>
          <w:sz w:val="24"/>
          <w:szCs w:val="22"/>
        </w:rPr>
        <w:t xml:space="preserve"> a special </w:t>
      </w:r>
      <w:r w:rsidRPr="00A07AF9">
        <w:rPr>
          <w:rFonts w:ascii="Arial" w:eastAsiaTheme="minorHAnsi" w:hAnsi="Arial" w:cs="Arial"/>
          <w:strike/>
          <w:sz w:val="24"/>
          <w:szCs w:val="22"/>
        </w:rPr>
        <w:t>meeting</w:t>
      </w:r>
      <w:r w:rsidRPr="00A07AF9">
        <w:rPr>
          <w:rFonts w:ascii="Arial" w:eastAsiaTheme="minorHAnsi" w:hAnsi="Arial" w:cs="Arial"/>
          <w:sz w:val="24"/>
          <w:szCs w:val="22"/>
        </w:rPr>
        <w:t xml:space="preserve"> </w:t>
      </w:r>
      <w:r w:rsidRPr="00A07AF9">
        <w:rPr>
          <w:rFonts w:ascii="Arial" w:eastAsiaTheme="minorHAnsi" w:hAnsi="Arial" w:cs="Arial"/>
          <w:sz w:val="24"/>
          <w:szCs w:val="22"/>
          <w:u w:val="single"/>
        </w:rPr>
        <w:t>election</w:t>
      </w:r>
      <w:r w:rsidRPr="00A07AF9">
        <w:rPr>
          <w:rFonts w:ascii="Arial" w:eastAsiaTheme="minorHAnsi" w:hAnsi="Arial" w:cs="Arial"/>
          <w:sz w:val="24"/>
          <w:szCs w:val="22"/>
        </w:rPr>
        <w:t xml:space="preserve"> to be </w:t>
      </w:r>
      <w:r w:rsidRPr="00A07AF9">
        <w:rPr>
          <w:rFonts w:ascii="Arial" w:eastAsiaTheme="minorHAnsi" w:hAnsi="Arial" w:cs="Arial"/>
          <w:strike/>
          <w:sz w:val="24"/>
          <w:szCs w:val="22"/>
        </w:rPr>
        <w:t>called</w:t>
      </w:r>
      <w:r w:rsidRPr="00A07AF9">
        <w:rPr>
          <w:rFonts w:ascii="Arial" w:eastAsiaTheme="minorHAnsi" w:hAnsi="Arial" w:cs="Arial"/>
          <w:sz w:val="24"/>
          <w:szCs w:val="22"/>
        </w:rPr>
        <w:t xml:space="preserve"> </w:t>
      </w:r>
      <w:r w:rsidRPr="00A07AF9">
        <w:rPr>
          <w:rFonts w:ascii="Arial" w:eastAsiaTheme="minorHAnsi" w:hAnsi="Arial" w:cs="Arial"/>
          <w:sz w:val="24"/>
          <w:szCs w:val="22"/>
          <w:u w:val="single"/>
        </w:rPr>
        <w:t>held</w:t>
      </w:r>
      <w:r w:rsidRPr="00A07AF9">
        <w:rPr>
          <w:rFonts w:ascii="Arial" w:eastAsiaTheme="minorHAnsi" w:hAnsi="Arial" w:cs="Arial"/>
          <w:sz w:val="24"/>
          <w:szCs w:val="22"/>
        </w:rPr>
        <w:t xml:space="preserve"> by said district society </w:t>
      </w:r>
      <w:r w:rsidRPr="00A07AF9">
        <w:rPr>
          <w:rFonts w:ascii="Arial" w:eastAsiaTheme="minorHAnsi" w:hAnsi="Arial" w:cs="Arial"/>
          <w:sz w:val="24"/>
          <w:szCs w:val="22"/>
          <w:u w:val="single"/>
        </w:rPr>
        <w:t xml:space="preserve">as set forth in 5.05 </w:t>
      </w:r>
      <w:r w:rsidRPr="00A07AF9">
        <w:rPr>
          <w:rFonts w:ascii="Arial" w:eastAsiaTheme="minorHAnsi" w:hAnsi="Arial" w:cs="Arial"/>
          <w:sz w:val="24"/>
          <w:szCs w:val="22"/>
        </w:rPr>
        <w:t>for the purpose of such election.</w:t>
      </w:r>
    </w:p>
    <w:p w14:paraId="23755415" w14:textId="77777777" w:rsidR="005E7144" w:rsidRPr="00A07AF9" w:rsidRDefault="005E7144" w:rsidP="00A07AF9">
      <w:pPr>
        <w:rPr>
          <w:rFonts w:ascii="Arial" w:eastAsiaTheme="minorHAnsi" w:hAnsi="Arial" w:cs="Arial"/>
          <w:sz w:val="24"/>
          <w:szCs w:val="24"/>
        </w:rPr>
      </w:pPr>
    </w:p>
    <w:p w14:paraId="67275CE1" w14:textId="77777777" w:rsidR="005E7144" w:rsidRPr="00A07AF9" w:rsidRDefault="005E7144" w:rsidP="00A07AF9">
      <w:pPr>
        <w:keepNext/>
        <w:tabs>
          <w:tab w:val="decimal" w:pos="432"/>
          <w:tab w:val="left" w:pos="1440"/>
          <w:tab w:val="left" w:pos="2160"/>
          <w:tab w:val="left" w:pos="2592"/>
          <w:tab w:val="left" w:pos="8460"/>
          <w:tab w:val="right" w:pos="10512"/>
        </w:tabs>
        <w:suppressAutoHyphens/>
        <w:outlineLvl w:val="1"/>
        <w:rPr>
          <w:rFonts w:ascii="Arial" w:hAnsi="Arial" w:cs="Arial"/>
          <w:b/>
          <w:spacing w:val="-3"/>
          <w:sz w:val="24"/>
        </w:rPr>
      </w:pPr>
      <w:bookmarkStart w:id="21" w:name="_Toc301791998"/>
      <w:bookmarkStart w:id="22" w:name="_Toc493666831"/>
      <w:r w:rsidRPr="00A07AF9">
        <w:rPr>
          <w:rFonts w:ascii="Arial" w:hAnsi="Arial" w:cs="Arial"/>
          <w:b/>
          <w:spacing w:val="-3"/>
          <w:sz w:val="24"/>
        </w:rPr>
        <w:t>5.05</w:t>
      </w:r>
      <w:r w:rsidRPr="00A07AF9">
        <w:rPr>
          <w:rFonts w:ascii="Arial" w:hAnsi="Arial" w:cs="Arial"/>
          <w:b/>
          <w:spacing w:val="-3"/>
          <w:sz w:val="24"/>
        </w:rPr>
        <w:tab/>
      </w:r>
      <w:r w:rsidRPr="00A07AF9">
        <w:rPr>
          <w:rFonts w:ascii="Arial" w:hAnsi="Arial" w:cs="Arial"/>
          <w:b/>
          <w:spacing w:val="-3"/>
          <w:sz w:val="24"/>
          <w:u w:val="single"/>
        </w:rPr>
        <w:t>VACANCIES</w:t>
      </w:r>
      <w:bookmarkEnd w:id="21"/>
      <w:bookmarkEnd w:id="22"/>
      <w:r w:rsidRPr="00A07AF9">
        <w:rPr>
          <w:rFonts w:ascii="Arial" w:hAnsi="Arial" w:cs="Arial"/>
          <w:b/>
          <w:spacing w:val="-3"/>
          <w:sz w:val="24"/>
        </w:rPr>
        <w:t xml:space="preserve"> </w:t>
      </w:r>
    </w:p>
    <w:p w14:paraId="6C2306DE" w14:textId="77777777" w:rsidR="005E7144" w:rsidRPr="00A07AF9" w:rsidRDefault="005E7144" w:rsidP="00A07AF9">
      <w:pPr>
        <w:tabs>
          <w:tab w:val="left" w:pos="0"/>
          <w:tab w:val="left" w:pos="720"/>
        </w:tabs>
        <w:suppressAutoHyphens/>
        <w:ind w:left="1440" w:hanging="1440"/>
        <w:rPr>
          <w:rFonts w:ascii="Arial" w:eastAsiaTheme="minorHAnsi" w:hAnsi="Arial" w:cs="Arial"/>
          <w:sz w:val="24"/>
          <w:szCs w:val="22"/>
        </w:rPr>
      </w:pPr>
      <w:r w:rsidRPr="00A07AF9">
        <w:rPr>
          <w:rFonts w:ascii="Arial" w:eastAsiaTheme="minorHAnsi" w:hAnsi="Arial" w:cs="Arial"/>
          <w:sz w:val="24"/>
          <w:szCs w:val="22"/>
        </w:rPr>
        <w:tab/>
      </w:r>
      <w:r w:rsidRPr="00A07AF9">
        <w:rPr>
          <w:rFonts w:ascii="Arial" w:eastAsiaTheme="minorHAnsi" w:hAnsi="Arial" w:cs="Arial"/>
          <w:sz w:val="24"/>
          <w:szCs w:val="22"/>
        </w:rPr>
        <w:tab/>
        <w:t>In the event of a vacancy occurring from any cause, except expiration of the term of office in the office of a district trustee, the duly elected alternate trustee from the same district shall temporarily assume, on an interim basis, the office of the trustee in that district, until such time as the vacancy is filled by election. In the event of a vacancy in the office of the alternate trustee, the president of the district medical society shall temporarily assume, on an interim basis, the office of alternate trustee until such time as the alternate trustee can resume the duties of that office, or until such time as a new alternate trustee is elected.</w:t>
      </w:r>
    </w:p>
    <w:p w14:paraId="16CB5867" w14:textId="77777777" w:rsidR="005E7144" w:rsidRPr="00A07AF9" w:rsidRDefault="005E7144" w:rsidP="00A07AF9">
      <w:pPr>
        <w:tabs>
          <w:tab w:val="left" w:pos="0"/>
          <w:tab w:val="left" w:pos="720"/>
        </w:tabs>
        <w:suppressAutoHyphens/>
        <w:ind w:left="1440" w:hanging="1440"/>
        <w:rPr>
          <w:rFonts w:ascii="Arial" w:eastAsiaTheme="minorHAnsi" w:hAnsi="Arial" w:cs="Arial"/>
          <w:sz w:val="24"/>
          <w:szCs w:val="22"/>
        </w:rPr>
      </w:pPr>
      <w:r w:rsidRPr="00A07AF9">
        <w:rPr>
          <w:rFonts w:ascii="Arial" w:eastAsiaTheme="minorHAnsi" w:hAnsi="Arial" w:cs="Arial"/>
          <w:sz w:val="24"/>
          <w:szCs w:val="22"/>
        </w:rPr>
        <w:tab/>
      </w:r>
      <w:r w:rsidRPr="00A07AF9">
        <w:rPr>
          <w:rFonts w:ascii="Arial" w:eastAsiaTheme="minorHAnsi" w:hAnsi="Arial" w:cs="Arial"/>
          <w:sz w:val="24"/>
          <w:szCs w:val="22"/>
        </w:rPr>
        <w:tab/>
      </w:r>
    </w:p>
    <w:p w14:paraId="120B34AC" w14:textId="77777777" w:rsidR="005E7144" w:rsidRPr="00A07AF9" w:rsidRDefault="005E7144" w:rsidP="00A07AF9">
      <w:pPr>
        <w:tabs>
          <w:tab w:val="left" w:pos="0"/>
          <w:tab w:val="left" w:pos="720"/>
        </w:tabs>
        <w:suppressAutoHyphens/>
        <w:ind w:left="1440" w:hanging="1440"/>
        <w:rPr>
          <w:rFonts w:ascii="Arial" w:eastAsiaTheme="minorHAnsi" w:hAnsi="Arial" w:cs="Arial"/>
          <w:sz w:val="24"/>
          <w:szCs w:val="22"/>
        </w:rPr>
      </w:pPr>
      <w:r w:rsidRPr="00A07AF9">
        <w:rPr>
          <w:rFonts w:ascii="Arial" w:eastAsiaTheme="minorHAnsi" w:hAnsi="Arial" w:cs="Arial"/>
          <w:sz w:val="24"/>
          <w:szCs w:val="22"/>
        </w:rPr>
        <w:lastRenderedPageBreak/>
        <w:tab/>
      </w:r>
      <w:r w:rsidRPr="00A07AF9">
        <w:rPr>
          <w:rFonts w:ascii="Arial" w:eastAsiaTheme="minorHAnsi" w:hAnsi="Arial" w:cs="Arial"/>
          <w:sz w:val="24"/>
          <w:szCs w:val="22"/>
        </w:rPr>
        <w:tab/>
      </w:r>
      <w:r w:rsidRPr="00A07AF9">
        <w:rPr>
          <w:rFonts w:ascii="Arial" w:eastAsiaTheme="minorHAnsi" w:hAnsi="Arial" w:cs="Arial"/>
          <w:sz w:val="24"/>
          <w:szCs w:val="22"/>
          <w:u w:val="single"/>
        </w:rPr>
        <w:t xml:space="preserve">If, due to extenuating circumstances, an annual district meeting does not occur or a vacancy remains </w:t>
      </w:r>
      <w:r w:rsidRPr="00A07AF9">
        <w:rPr>
          <w:rFonts w:ascii="Arial" w:eastAsiaTheme="minorHAnsi" w:hAnsi="Arial" w:cs="Arial"/>
          <w:strike/>
          <w:sz w:val="24"/>
          <w:szCs w:val="22"/>
        </w:rPr>
        <w:t>In the event vacancies occur</w:t>
      </w:r>
      <w:r w:rsidRPr="00A07AF9">
        <w:rPr>
          <w:rFonts w:ascii="Arial" w:eastAsiaTheme="minorHAnsi" w:hAnsi="Arial" w:cs="Arial"/>
          <w:sz w:val="24"/>
          <w:szCs w:val="22"/>
        </w:rPr>
        <w:t xml:space="preserve"> in any trustee district in the offices of either the trustee or alternate trustee, the vacancies shall be filled on a permanent basis by a</w:t>
      </w:r>
      <w:r w:rsidRPr="00A07AF9">
        <w:rPr>
          <w:rFonts w:ascii="Arial" w:eastAsiaTheme="minorHAnsi" w:hAnsi="Arial" w:cs="Arial"/>
          <w:strike/>
          <w:sz w:val="24"/>
          <w:szCs w:val="22"/>
        </w:rPr>
        <w:t>n</w:t>
      </w:r>
      <w:r w:rsidRPr="00A07AF9">
        <w:rPr>
          <w:rFonts w:ascii="Arial" w:eastAsiaTheme="minorHAnsi" w:hAnsi="Arial" w:cs="Arial"/>
          <w:sz w:val="24"/>
          <w:szCs w:val="22"/>
        </w:rPr>
        <w:t xml:space="preserve"> </w:t>
      </w:r>
      <w:r w:rsidRPr="00A07AF9">
        <w:rPr>
          <w:rFonts w:ascii="Arial" w:eastAsiaTheme="minorHAnsi" w:hAnsi="Arial" w:cs="Arial"/>
          <w:sz w:val="24"/>
          <w:szCs w:val="22"/>
          <w:u w:val="single"/>
        </w:rPr>
        <w:t xml:space="preserve">special </w:t>
      </w:r>
      <w:r w:rsidRPr="00A07AF9">
        <w:rPr>
          <w:rFonts w:ascii="Arial" w:eastAsiaTheme="minorHAnsi" w:hAnsi="Arial" w:cs="Arial"/>
          <w:sz w:val="24"/>
          <w:szCs w:val="22"/>
        </w:rPr>
        <w:t xml:space="preserve">election by the members of the association within the trustee district in which the vacancies occur. A call for such </w:t>
      </w:r>
      <w:r w:rsidRPr="00A07AF9">
        <w:rPr>
          <w:rFonts w:ascii="Arial" w:eastAsiaTheme="minorHAnsi" w:hAnsi="Arial" w:cs="Arial"/>
          <w:sz w:val="24"/>
          <w:szCs w:val="22"/>
          <w:u w:val="single"/>
        </w:rPr>
        <w:t xml:space="preserve">special </w:t>
      </w:r>
      <w:r w:rsidRPr="00A07AF9">
        <w:rPr>
          <w:rFonts w:ascii="Arial" w:eastAsiaTheme="minorHAnsi" w:hAnsi="Arial" w:cs="Arial"/>
          <w:sz w:val="24"/>
          <w:szCs w:val="22"/>
        </w:rPr>
        <w:t>election</w:t>
      </w:r>
      <w:r w:rsidRPr="00A07AF9">
        <w:rPr>
          <w:rFonts w:ascii="Arial" w:eastAsiaTheme="minorHAnsi" w:hAnsi="Arial" w:cs="Arial"/>
          <w:strike/>
          <w:sz w:val="24"/>
          <w:szCs w:val="22"/>
        </w:rPr>
        <w:t>s</w:t>
      </w:r>
      <w:r w:rsidRPr="00A07AF9">
        <w:rPr>
          <w:rFonts w:ascii="Arial" w:eastAsiaTheme="minorHAnsi" w:hAnsi="Arial" w:cs="Arial"/>
          <w:sz w:val="24"/>
          <w:szCs w:val="22"/>
        </w:rPr>
        <w:t xml:space="preserve"> shall be issued </w:t>
      </w:r>
      <w:r w:rsidRPr="00A07AF9">
        <w:rPr>
          <w:rFonts w:ascii="Arial" w:eastAsiaTheme="minorHAnsi" w:hAnsi="Arial" w:cs="Arial"/>
          <w:sz w:val="24"/>
          <w:szCs w:val="22"/>
          <w:u w:val="single"/>
        </w:rPr>
        <w:t xml:space="preserve">electronically </w:t>
      </w:r>
      <w:r w:rsidRPr="00A07AF9">
        <w:rPr>
          <w:rFonts w:ascii="Arial" w:eastAsiaTheme="minorHAnsi" w:hAnsi="Arial" w:cs="Arial"/>
          <w:sz w:val="24"/>
          <w:szCs w:val="22"/>
        </w:rPr>
        <w:t xml:space="preserve">by the Executive </w:t>
      </w:r>
      <w:r w:rsidRPr="00A07AF9">
        <w:rPr>
          <w:rFonts w:ascii="Arial" w:eastAsiaTheme="minorHAnsi" w:hAnsi="Arial" w:cs="Arial"/>
          <w:spacing w:val="-3"/>
          <w:sz w:val="24"/>
          <w:szCs w:val="22"/>
        </w:rPr>
        <w:t>Vice President</w:t>
      </w:r>
      <w:r w:rsidRPr="00A07AF9">
        <w:rPr>
          <w:rFonts w:ascii="Arial" w:eastAsiaTheme="minorHAnsi" w:hAnsi="Arial" w:cs="Arial"/>
          <w:sz w:val="24"/>
          <w:szCs w:val="22"/>
        </w:rPr>
        <w:t xml:space="preserve"> of the Indiana State Medical Association following a conference(s) with the officers of the district organization.  </w:t>
      </w:r>
      <w:r w:rsidRPr="00A07AF9">
        <w:rPr>
          <w:rFonts w:ascii="Arial" w:eastAsiaTheme="minorHAnsi" w:hAnsi="Arial" w:cs="Arial"/>
          <w:sz w:val="24"/>
          <w:szCs w:val="22"/>
          <w:u w:val="single"/>
        </w:rPr>
        <w:t>The call shall also be issued following the circulation of an electronic notice to each member within the district stating that a vacancy exists and soliciting nominations for the vacancy.  The notice shall also include the deadline for nominating a member for the vacancy, which shall not be less than two (2) weeks from the date the notice is circulated to each member within the district</w:t>
      </w:r>
      <w:r w:rsidRPr="00A07AF9">
        <w:rPr>
          <w:rFonts w:ascii="Arial" w:eastAsiaTheme="minorHAnsi" w:hAnsi="Arial" w:cs="Arial"/>
          <w:sz w:val="24"/>
          <w:szCs w:val="22"/>
        </w:rPr>
        <w:t xml:space="preserve">.  The </w:t>
      </w:r>
      <w:r w:rsidRPr="00A07AF9">
        <w:rPr>
          <w:rFonts w:ascii="Arial" w:eastAsiaTheme="minorHAnsi" w:hAnsi="Arial" w:cs="Arial"/>
          <w:sz w:val="24"/>
          <w:szCs w:val="22"/>
          <w:u w:val="single"/>
        </w:rPr>
        <w:t xml:space="preserve">subsequent </w:t>
      </w:r>
      <w:r w:rsidRPr="00A07AF9">
        <w:rPr>
          <w:rFonts w:ascii="Arial" w:eastAsiaTheme="minorHAnsi" w:hAnsi="Arial" w:cs="Arial"/>
          <w:sz w:val="24"/>
          <w:szCs w:val="22"/>
        </w:rPr>
        <w:t xml:space="preserve">call </w:t>
      </w:r>
      <w:r w:rsidRPr="00A07AF9">
        <w:rPr>
          <w:rFonts w:ascii="Arial" w:eastAsiaTheme="minorHAnsi" w:hAnsi="Arial" w:cs="Arial"/>
          <w:sz w:val="24"/>
          <w:szCs w:val="22"/>
          <w:u w:val="single"/>
        </w:rPr>
        <w:t xml:space="preserve">for the special election </w:t>
      </w:r>
      <w:r w:rsidRPr="00A07AF9">
        <w:rPr>
          <w:rFonts w:ascii="Arial" w:eastAsiaTheme="minorHAnsi" w:hAnsi="Arial" w:cs="Arial"/>
          <w:sz w:val="24"/>
          <w:szCs w:val="22"/>
        </w:rPr>
        <w:t xml:space="preserve">shall state the </w:t>
      </w:r>
      <w:r w:rsidRPr="00A07AF9">
        <w:rPr>
          <w:rFonts w:ascii="Arial" w:eastAsiaTheme="minorHAnsi" w:hAnsi="Arial" w:cs="Arial"/>
          <w:sz w:val="24"/>
          <w:szCs w:val="22"/>
          <w:u w:val="single"/>
        </w:rPr>
        <w:t xml:space="preserve">purpose of the special </w:t>
      </w:r>
      <w:r w:rsidRPr="00A07AF9">
        <w:rPr>
          <w:rFonts w:ascii="Arial" w:eastAsiaTheme="minorHAnsi" w:hAnsi="Arial" w:cs="Arial"/>
          <w:strike/>
          <w:sz w:val="24"/>
          <w:szCs w:val="22"/>
        </w:rPr>
        <w:t>date, time and place of holding the</w:t>
      </w:r>
      <w:r w:rsidRPr="00A07AF9">
        <w:rPr>
          <w:rFonts w:ascii="Arial" w:eastAsiaTheme="minorHAnsi" w:hAnsi="Arial" w:cs="Arial"/>
          <w:sz w:val="24"/>
          <w:szCs w:val="22"/>
        </w:rPr>
        <w:t xml:space="preserve"> election and shall </w:t>
      </w:r>
      <w:r w:rsidRPr="00A07AF9">
        <w:rPr>
          <w:rFonts w:ascii="Arial" w:eastAsiaTheme="minorHAnsi" w:hAnsi="Arial" w:cs="Arial"/>
          <w:sz w:val="24"/>
          <w:szCs w:val="22"/>
          <w:u w:val="single"/>
        </w:rPr>
        <w:t xml:space="preserve">provide a means by which each member within the district can electronically cast a vote for any nominated candidate for the existing vacancy.  The call shall also include the deadline for casting a vote, which shall not be less than two (2) weeks from the date the call is circulated.  The electronic notice and call shall </w:t>
      </w:r>
      <w:r w:rsidRPr="00A07AF9">
        <w:rPr>
          <w:rFonts w:ascii="Arial" w:eastAsiaTheme="minorHAnsi" w:hAnsi="Arial" w:cs="Arial"/>
          <w:sz w:val="24"/>
          <w:szCs w:val="22"/>
        </w:rPr>
        <w:t xml:space="preserve">be sent </w:t>
      </w:r>
      <w:r w:rsidRPr="00A07AF9">
        <w:rPr>
          <w:rFonts w:ascii="Arial" w:eastAsiaTheme="minorHAnsi" w:hAnsi="Arial" w:cs="Arial"/>
          <w:sz w:val="24"/>
          <w:szCs w:val="22"/>
          <w:u w:val="single"/>
        </w:rPr>
        <w:t>to the</w:t>
      </w:r>
      <w:r w:rsidRPr="00A07AF9">
        <w:rPr>
          <w:rFonts w:ascii="Arial" w:eastAsiaTheme="minorHAnsi" w:hAnsi="Arial" w:cs="Arial"/>
          <w:sz w:val="24"/>
          <w:szCs w:val="24"/>
          <w:u w:val="single"/>
        </w:rPr>
        <w:t xml:space="preserve"> e-mail address then appearing on the records of the Association for each member of each component society within the district.  A majority of the votes cast shall be necessary to elect.</w:t>
      </w:r>
      <w:r w:rsidRPr="00A07AF9">
        <w:rPr>
          <w:rFonts w:ascii="Arial" w:eastAsiaTheme="minorHAnsi" w:hAnsi="Arial" w:cs="Arial"/>
          <w:strike/>
          <w:sz w:val="24"/>
          <w:szCs w:val="22"/>
        </w:rPr>
        <w:t xml:space="preserve">registered mail to the county secretary, as filed in the Indiana State Medical Association Executive Vice President's office, of each component society within the district. Such call shall be mailed within ten days after the Executive Vice President of ISMA has learned of the vacancies. The election may be held at a regular meeting at which business other than the election may be transacted.  Such election shall be within 15 days after the Executive </w:t>
      </w:r>
      <w:r w:rsidRPr="00A07AF9">
        <w:rPr>
          <w:rFonts w:ascii="Arial" w:eastAsiaTheme="minorHAnsi" w:hAnsi="Arial" w:cs="Arial"/>
          <w:strike/>
          <w:spacing w:val="-3"/>
          <w:sz w:val="24"/>
          <w:szCs w:val="22"/>
        </w:rPr>
        <w:t>Vice President</w:t>
      </w:r>
      <w:r w:rsidRPr="00A07AF9">
        <w:rPr>
          <w:rFonts w:ascii="Arial" w:eastAsiaTheme="minorHAnsi" w:hAnsi="Arial" w:cs="Arial"/>
          <w:strike/>
          <w:sz w:val="24"/>
          <w:szCs w:val="22"/>
        </w:rPr>
        <w:t xml:space="preserve"> of the Indiana State Medical Association shall have mailed such call.</w:t>
      </w:r>
      <w:r w:rsidRPr="00A07AF9">
        <w:rPr>
          <w:rFonts w:ascii="Arial" w:eastAsiaTheme="minorHAnsi" w:hAnsi="Arial" w:cs="Arial"/>
          <w:sz w:val="24"/>
          <w:szCs w:val="22"/>
        </w:rPr>
        <w:t xml:space="preserve">  If an alternate trustee is elected as trustee in such an election, the resultant vacancy in the position of alternate trustee may be filled </w:t>
      </w:r>
      <w:r w:rsidRPr="00A07AF9">
        <w:rPr>
          <w:rFonts w:ascii="Arial" w:eastAsiaTheme="minorHAnsi" w:hAnsi="Arial" w:cs="Arial"/>
          <w:sz w:val="24"/>
          <w:szCs w:val="22"/>
          <w:u w:val="single"/>
        </w:rPr>
        <w:t>by holding another special election</w:t>
      </w:r>
      <w:r w:rsidRPr="00A07AF9">
        <w:rPr>
          <w:rFonts w:ascii="Arial" w:eastAsiaTheme="minorHAnsi" w:hAnsi="Arial" w:cs="Arial"/>
          <w:sz w:val="24"/>
          <w:szCs w:val="22"/>
        </w:rPr>
        <w:t xml:space="preserve"> </w:t>
      </w:r>
      <w:r w:rsidRPr="00A07AF9">
        <w:rPr>
          <w:rFonts w:ascii="Arial" w:eastAsiaTheme="minorHAnsi" w:hAnsi="Arial" w:cs="Arial"/>
          <w:strike/>
          <w:sz w:val="24"/>
          <w:szCs w:val="22"/>
        </w:rPr>
        <w:t>immediately by election at the same meeting, without further notice</w:t>
      </w:r>
      <w:r w:rsidRPr="00A07AF9">
        <w:rPr>
          <w:rFonts w:ascii="Arial" w:eastAsiaTheme="minorHAnsi" w:hAnsi="Arial" w:cs="Arial"/>
          <w:sz w:val="24"/>
          <w:szCs w:val="22"/>
        </w:rPr>
        <w:t>.</w:t>
      </w:r>
    </w:p>
    <w:p w14:paraId="52F06860" w14:textId="77777777" w:rsidR="005E7144" w:rsidRPr="00A07AF9" w:rsidRDefault="005E7144" w:rsidP="00A07AF9">
      <w:pPr>
        <w:rPr>
          <w:rFonts w:ascii="Arial" w:eastAsiaTheme="minorHAnsi" w:hAnsi="Arial" w:cs="Arial"/>
          <w:szCs w:val="22"/>
        </w:rPr>
      </w:pPr>
    </w:p>
    <w:p w14:paraId="6BE1060F" w14:textId="77777777" w:rsidR="005E7144" w:rsidRPr="00A07AF9" w:rsidRDefault="005E7144" w:rsidP="00A07AF9">
      <w:pPr>
        <w:keepNext/>
        <w:tabs>
          <w:tab w:val="decimal" w:pos="432"/>
          <w:tab w:val="left" w:pos="1440"/>
          <w:tab w:val="left" w:pos="8460"/>
          <w:tab w:val="right" w:pos="10512"/>
        </w:tabs>
        <w:suppressAutoHyphens/>
        <w:outlineLvl w:val="1"/>
        <w:rPr>
          <w:rFonts w:ascii="Arial" w:hAnsi="Arial" w:cs="Arial"/>
          <w:b/>
          <w:spacing w:val="-3"/>
          <w:sz w:val="24"/>
        </w:rPr>
      </w:pPr>
      <w:bookmarkStart w:id="23" w:name="_Toc301792102"/>
      <w:bookmarkStart w:id="24" w:name="_Toc493666929"/>
      <w:r w:rsidRPr="00A07AF9">
        <w:rPr>
          <w:rFonts w:ascii="Arial" w:hAnsi="Arial" w:cs="Arial"/>
          <w:b/>
          <w:spacing w:val="-3"/>
          <w:sz w:val="24"/>
        </w:rPr>
        <w:t>13.04</w:t>
      </w:r>
      <w:r w:rsidRPr="00A07AF9">
        <w:rPr>
          <w:rFonts w:ascii="Arial" w:hAnsi="Arial" w:cs="Arial"/>
          <w:b/>
          <w:spacing w:val="-3"/>
          <w:sz w:val="24"/>
        </w:rPr>
        <w:tab/>
      </w:r>
      <w:r w:rsidRPr="00A07AF9">
        <w:rPr>
          <w:rFonts w:ascii="Arial" w:hAnsi="Arial" w:cs="Arial"/>
          <w:b/>
          <w:spacing w:val="-3"/>
          <w:sz w:val="24"/>
          <w:u w:val="single"/>
        </w:rPr>
        <w:t>OFFICERS</w:t>
      </w:r>
      <w:bookmarkEnd w:id="23"/>
      <w:bookmarkEnd w:id="24"/>
      <w:r w:rsidRPr="00A07AF9">
        <w:rPr>
          <w:rFonts w:ascii="Arial" w:hAnsi="Arial" w:cs="Arial"/>
          <w:b/>
          <w:spacing w:val="-3"/>
          <w:sz w:val="24"/>
        </w:rPr>
        <w:t xml:space="preserve">  </w:t>
      </w:r>
    </w:p>
    <w:p w14:paraId="32B26FD3" w14:textId="77777777" w:rsidR="005E7144" w:rsidRPr="00A07AF9" w:rsidRDefault="005E7144" w:rsidP="00A07AF9">
      <w:pPr>
        <w:tabs>
          <w:tab w:val="left" w:pos="1440"/>
        </w:tabs>
        <w:suppressAutoHyphens/>
        <w:spacing w:after="160" w:line="259" w:lineRule="auto"/>
        <w:ind w:left="1440" w:hanging="1440"/>
        <w:rPr>
          <w:rFonts w:ascii="Arial" w:eastAsiaTheme="minorHAnsi" w:hAnsi="Arial" w:cs="Arial"/>
          <w:sz w:val="24"/>
          <w:szCs w:val="22"/>
          <w:u w:val="single"/>
        </w:rPr>
      </w:pPr>
      <w:r w:rsidRPr="00A07AF9">
        <w:rPr>
          <w:rFonts w:ascii="Arial" w:eastAsiaTheme="minorHAnsi" w:hAnsi="Arial" w:cs="Arial"/>
          <w:sz w:val="24"/>
          <w:szCs w:val="22"/>
        </w:rPr>
        <w:tab/>
        <w:t xml:space="preserve">Each district society shall organize by electing a President, a Secretary and a Treasurer and Trustee(s) and Alternate Trustee(s) as the current Trustee(s) term and Alternate Trustee(s) term for the district expires, and such others as may be provided for in its Constitution and Bylaws. The offices of Secretary and Treasurer may be held by the same physician. The Trustee(s) shall continue to have the same duties and terms as are set forth in the Constitution and Bylaws of this Association.  </w:t>
      </w:r>
      <w:r w:rsidRPr="00A07AF9">
        <w:rPr>
          <w:rFonts w:ascii="Arial" w:eastAsiaTheme="minorHAnsi" w:hAnsi="Arial" w:cs="Arial"/>
          <w:sz w:val="24"/>
          <w:szCs w:val="22"/>
          <w:u w:val="single"/>
        </w:rPr>
        <w:t>If any district fails to meet and elect a President by the expiration of the incumbent’s term of office, the Executive Vice President of the Association shall send notice and a call for a special election to be held by said district society as set forth in 5.05 for the purpose of such election.</w:t>
      </w:r>
    </w:p>
    <w:p w14:paraId="0278CD98" w14:textId="77777777" w:rsidR="005E7144" w:rsidRPr="00A07AF9" w:rsidRDefault="005E7144" w:rsidP="00A07AF9">
      <w:pPr>
        <w:rPr>
          <w:rFonts w:ascii="Arial" w:eastAsiaTheme="minorHAnsi" w:hAnsi="Arial" w:cs="Arial"/>
          <w:szCs w:val="22"/>
        </w:rPr>
      </w:pPr>
    </w:p>
    <w:p w14:paraId="6F73EED2" w14:textId="77777777" w:rsidR="005E7144" w:rsidRPr="00A07AF9" w:rsidRDefault="005E7144" w:rsidP="00A07AF9">
      <w:pPr>
        <w:keepNext/>
        <w:tabs>
          <w:tab w:val="left" w:pos="1440"/>
          <w:tab w:val="center" w:pos="4680"/>
        </w:tabs>
        <w:suppressAutoHyphens/>
        <w:outlineLvl w:val="2"/>
        <w:rPr>
          <w:rFonts w:ascii="Arial" w:hAnsi="Arial" w:cs="Arial"/>
          <w:b/>
          <w:sz w:val="24"/>
          <w:szCs w:val="24"/>
        </w:rPr>
      </w:pPr>
      <w:bookmarkStart w:id="25" w:name="_Toc301792107"/>
      <w:bookmarkStart w:id="26" w:name="_Toc493666934"/>
      <w:r w:rsidRPr="00A07AF9">
        <w:rPr>
          <w:rFonts w:ascii="Arial" w:hAnsi="Arial" w:cs="Arial"/>
          <w:sz w:val="24"/>
          <w:szCs w:val="24"/>
        </w:rPr>
        <w:t>13.0801</w:t>
      </w:r>
      <w:r w:rsidRPr="00A07AF9">
        <w:rPr>
          <w:rFonts w:ascii="Arial" w:hAnsi="Arial" w:cs="Arial"/>
          <w:b/>
          <w:sz w:val="24"/>
          <w:szCs w:val="24"/>
        </w:rPr>
        <w:tab/>
      </w:r>
      <w:r w:rsidRPr="00A07AF9">
        <w:rPr>
          <w:rFonts w:ascii="Arial" w:hAnsi="Arial" w:cs="Arial"/>
          <w:b/>
          <w:sz w:val="24"/>
          <w:szCs w:val="24"/>
          <w:u w:val="single"/>
        </w:rPr>
        <w:t>Election of Trustee or Alternate</w:t>
      </w:r>
      <w:bookmarkEnd w:id="25"/>
      <w:bookmarkEnd w:id="26"/>
    </w:p>
    <w:p w14:paraId="4D9DEDBE" w14:textId="53E52E77" w:rsidR="005E7144" w:rsidRPr="00A07AF9" w:rsidRDefault="005E7144" w:rsidP="00A07AF9">
      <w:pPr>
        <w:tabs>
          <w:tab w:val="left" w:pos="0"/>
          <w:tab w:val="left" w:pos="720"/>
          <w:tab w:val="left" w:pos="1440"/>
        </w:tabs>
        <w:suppressAutoHyphens/>
        <w:ind w:left="1440" w:hanging="1440"/>
        <w:rPr>
          <w:rFonts w:ascii="Arial" w:hAnsi="Arial" w:cs="Arial"/>
          <w:sz w:val="24"/>
          <w:szCs w:val="24"/>
        </w:rPr>
      </w:pPr>
      <w:r w:rsidRPr="00A07AF9">
        <w:rPr>
          <w:rFonts w:ascii="Arial" w:hAnsi="Arial" w:cs="Arial"/>
          <w:sz w:val="24"/>
          <w:szCs w:val="24"/>
        </w:rPr>
        <w:tab/>
      </w:r>
      <w:r w:rsidRPr="00A07AF9">
        <w:rPr>
          <w:rFonts w:ascii="Arial" w:hAnsi="Arial" w:cs="Arial"/>
          <w:sz w:val="24"/>
          <w:szCs w:val="24"/>
        </w:rPr>
        <w:tab/>
      </w:r>
      <w:r w:rsidRPr="00A07AF9">
        <w:rPr>
          <w:rFonts w:ascii="Arial" w:hAnsi="Arial" w:cs="Arial"/>
          <w:sz w:val="24"/>
          <w:szCs w:val="24"/>
          <w:u w:val="single"/>
        </w:rPr>
        <w:t>Except in the case of a special election as set forth in 5.05, w</w:t>
      </w:r>
      <w:r w:rsidRPr="00A07AF9">
        <w:rPr>
          <w:rFonts w:ascii="Arial" w:hAnsi="Arial" w:cs="Arial"/>
          <w:sz w:val="24"/>
          <w:szCs w:val="24"/>
        </w:rPr>
        <w:t xml:space="preserve">henever a district society is to elect a Trustee and/or Alternate, the headquarters office </w:t>
      </w:r>
      <w:r w:rsidRPr="00A07AF9">
        <w:rPr>
          <w:rFonts w:ascii="Arial" w:hAnsi="Arial" w:cs="Arial"/>
          <w:sz w:val="24"/>
          <w:szCs w:val="24"/>
        </w:rPr>
        <w:lastRenderedPageBreak/>
        <w:t>of the Indiana State Medical Association shall so notify the individual members of such district society not later than six weeks in advance of said election date.</w:t>
      </w:r>
    </w:p>
    <w:p w14:paraId="1A347A34" w14:textId="6A40D0BD"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5394D72C" w14:textId="100F9E23"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42324E73" w14:textId="1EF8724A"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3C453290" w14:textId="45B18233"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45DCA7BB" w14:textId="3D1B9C88"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6750E0F3" w14:textId="24D2B86D"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42F9E186" w14:textId="074DA6CD"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4904C723" w14:textId="57585A30"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7388C06C" w14:textId="604AD908"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3274F407" w14:textId="4BC28E81"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01E1BC2A" w14:textId="4BFC4DCE"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2941BAAC" w14:textId="59A31301"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601CE1E1" w14:textId="09909189" w:rsidR="007E7374" w:rsidRDefault="007E7374">
      <w:pPr>
        <w:spacing w:after="160" w:line="259" w:lineRule="auto"/>
        <w:rPr>
          <w:rFonts w:ascii="Arial" w:eastAsiaTheme="minorHAnsi" w:hAnsi="Arial" w:cs="Arial"/>
          <w:szCs w:val="22"/>
        </w:rPr>
      </w:pPr>
      <w:r>
        <w:rPr>
          <w:rFonts w:ascii="Arial" w:eastAsiaTheme="minorHAnsi" w:hAnsi="Arial" w:cs="Arial"/>
          <w:szCs w:val="22"/>
        </w:rPr>
        <w:br w:type="page"/>
      </w:r>
    </w:p>
    <w:p w14:paraId="0A2BF882" w14:textId="77777777"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117C1A78" w14:textId="61102138"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42D740F4" w14:textId="56E3A1C9"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75C2915B" w14:textId="444F3B22"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2E9C508F" w14:textId="77777777" w:rsidR="005E7144" w:rsidRPr="00A07AF9" w:rsidRDefault="005E7144" w:rsidP="00A07AF9">
      <w:pPr>
        <w:tabs>
          <w:tab w:val="left" w:pos="0"/>
          <w:tab w:val="left" w:pos="720"/>
          <w:tab w:val="left" w:pos="1440"/>
        </w:tabs>
        <w:suppressAutoHyphens/>
        <w:ind w:left="1440" w:hanging="1440"/>
        <w:rPr>
          <w:rFonts w:ascii="Arial" w:eastAsiaTheme="minorHAnsi" w:hAnsi="Arial" w:cs="Arial"/>
          <w:szCs w:val="22"/>
        </w:rPr>
      </w:pPr>
    </w:p>
    <w:p w14:paraId="1293FC2E" w14:textId="25BD86A0" w:rsidR="00A108AD" w:rsidRPr="00A07AF9" w:rsidRDefault="00A108AD" w:rsidP="00A07AF9">
      <w:pPr>
        <w:pStyle w:val="NoSpacing"/>
        <w:ind w:left="3600" w:hanging="3600"/>
        <w:rPr>
          <w:rFonts w:ascii="Arial" w:hAnsi="Arial" w:cs="Arial"/>
          <w:b/>
          <w:sz w:val="24"/>
          <w:szCs w:val="24"/>
        </w:rPr>
      </w:pPr>
      <w:r w:rsidRPr="00A07AF9">
        <w:rPr>
          <w:rFonts w:ascii="Arial" w:hAnsi="Arial" w:cs="Arial"/>
          <w:b/>
          <w:sz w:val="24"/>
          <w:szCs w:val="24"/>
        </w:rPr>
        <w:t>RESOLUTION 19-20</w:t>
      </w:r>
      <w:r w:rsidRPr="00A07AF9">
        <w:rPr>
          <w:rFonts w:ascii="Arial" w:hAnsi="Arial" w:cs="Arial"/>
          <w:b/>
          <w:sz w:val="24"/>
          <w:szCs w:val="24"/>
        </w:rPr>
        <w:tab/>
        <w:t>FAA REQUIREMENTS FOR IN-FLIGHT EMERGENCY MEDICAL KITS (EMK)</w:t>
      </w:r>
    </w:p>
    <w:p w14:paraId="5A376CEC" w14:textId="1B5A8F26" w:rsidR="00A108AD" w:rsidRPr="00A07AF9" w:rsidRDefault="00A108AD" w:rsidP="00A07AF9">
      <w:pPr>
        <w:pStyle w:val="NoSpacing"/>
        <w:ind w:left="3600" w:hanging="3600"/>
        <w:rPr>
          <w:rFonts w:ascii="Arial" w:hAnsi="Arial" w:cs="Arial"/>
          <w:sz w:val="24"/>
          <w:szCs w:val="24"/>
        </w:rPr>
      </w:pPr>
    </w:p>
    <w:p w14:paraId="7C32707B" w14:textId="6765117B" w:rsidR="00A108AD" w:rsidRPr="00A07AF9" w:rsidRDefault="00A108AD" w:rsidP="00A07AF9">
      <w:pPr>
        <w:pStyle w:val="NoSpacing"/>
        <w:ind w:left="3600" w:hanging="3600"/>
        <w:rPr>
          <w:rFonts w:ascii="Arial" w:hAnsi="Arial" w:cs="Arial"/>
          <w:sz w:val="24"/>
          <w:szCs w:val="24"/>
        </w:rPr>
      </w:pPr>
      <w:r w:rsidRPr="00A07AF9">
        <w:rPr>
          <w:rFonts w:ascii="Arial" w:hAnsi="Arial" w:cs="Arial"/>
          <w:sz w:val="24"/>
          <w:szCs w:val="24"/>
        </w:rPr>
        <w:t>Introduced by:</w:t>
      </w:r>
      <w:r w:rsidR="00CD4EE6" w:rsidRPr="00A07AF9">
        <w:rPr>
          <w:rFonts w:ascii="Arial" w:hAnsi="Arial" w:cs="Arial"/>
          <w:sz w:val="24"/>
          <w:szCs w:val="24"/>
        </w:rPr>
        <w:tab/>
      </w:r>
      <w:r w:rsidRPr="00A07AF9">
        <w:rPr>
          <w:rFonts w:ascii="Arial" w:hAnsi="Arial" w:cs="Arial"/>
          <w:sz w:val="24"/>
          <w:szCs w:val="24"/>
        </w:rPr>
        <w:t xml:space="preserve">Heidi </w:t>
      </w:r>
      <w:r w:rsidR="008F4868">
        <w:rPr>
          <w:rFonts w:ascii="Arial" w:hAnsi="Arial" w:cs="Arial"/>
          <w:sz w:val="24"/>
          <w:szCs w:val="24"/>
        </w:rPr>
        <w:t xml:space="preserve">M. </w:t>
      </w:r>
      <w:r w:rsidRPr="00A07AF9">
        <w:rPr>
          <w:rFonts w:ascii="Arial" w:hAnsi="Arial" w:cs="Arial"/>
          <w:sz w:val="24"/>
          <w:szCs w:val="24"/>
        </w:rPr>
        <w:t>Dunniway, MD</w:t>
      </w:r>
      <w:r w:rsidR="00267D97" w:rsidRPr="00A07AF9">
        <w:rPr>
          <w:rFonts w:ascii="Arial" w:hAnsi="Arial" w:cs="Arial"/>
          <w:sz w:val="24"/>
          <w:szCs w:val="24"/>
        </w:rPr>
        <w:t>;</w:t>
      </w:r>
      <w:r w:rsidRPr="00A07AF9">
        <w:rPr>
          <w:rFonts w:ascii="Arial" w:hAnsi="Arial" w:cs="Arial"/>
          <w:sz w:val="24"/>
          <w:szCs w:val="24"/>
        </w:rPr>
        <w:t xml:space="preserve"> and the Vanderburg</w:t>
      </w:r>
      <w:r w:rsidR="00351ACB">
        <w:rPr>
          <w:rFonts w:ascii="Arial" w:hAnsi="Arial" w:cs="Arial"/>
          <w:sz w:val="24"/>
          <w:szCs w:val="24"/>
        </w:rPr>
        <w:t>h</w:t>
      </w:r>
      <w:r w:rsidRPr="00A07AF9">
        <w:rPr>
          <w:rFonts w:ascii="Arial" w:hAnsi="Arial" w:cs="Arial"/>
          <w:sz w:val="24"/>
          <w:szCs w:val="24"/>
        </w:rPr>
        <w:t xml:space="preserve"> County Medical Society</w:t>
      </w:r>
    </w:p>
    <w:p w14:paraId="525FB040" w14:textId="3BF97459" w:rsidR="00A108AD" w:rsidRPr="00A07AF9" w:rsidRDefault="00A108AD" w:rsidP="00A07AF9">
      <w:pPr>
        <w:pStyle w:val="NoSpacing"/>
        <w:ind w:left="3600" w:hanging="3600"/>
        <w:rPr>
          <w:rFonts w:ascii="Arial" w:hAnsi="Arial" w:cs="Arial"/>
          <w:sz w:val="24"/>
          <w:szCs w:val="24"/>
        </w:rPr>
      </w:pPr>
    </w:p>
    <w:p w14:paraId="6BF13FCA" w14:textId="25770E0C" w:rsidR="00A108AD" w:rsidRPr="00A07AF9" w:rsidRDefault="00A108AD" w:rsidP="00A07AF9">
      <w:pPr>
        <w:pStyle w:val="NoSpacing"/>
        <w:ind w:left="3600" w:hanging="3600"/>
        <w:rPr>
          <w:rFonts w:ascii="Arial" w:hAnsi="Arial" w:cs="Arial"/>
          <w:sz w:val="24"/>
          <w:szCs w:val="24"/>
        </w:rPr>
      </w:pPr>
      <w:r w:rsidRPr="00A07AF9">
        <w:rPr>
          <w:rFonts w:ascii="Arial" w:hAnsi="Arial" w:cs="Arial"/>
          <w:sz w:val="24"/>
          <w:szCs w:val="24"/>
        </w:rPr>
        <w:t>Referred to:</w:t>
      </w:r>
      <w:r w:rsidR="00FB7051" w:rsidRPr="00A07AF9">
        <w:rPr>
          <w:rFonts w:ascii="Arial" w:hAnsi="Arial" w:cs="Arial"/>
          <w:sz w:val="24"/>
          <w:szCs w:val="24"/>
        </w:rPr>
        <w:tab/>
        <w:t>REFERENCE COMMITTEE 4</w:t>
      </w:r>
    </w:p>
    <w:p w14:paraId="49A36714" w14:textId="1CB641C9" w:rsidR="00A108AD" w:rsidRPr="00A07AF9" w:rsidRDefault="00A108AD" w:rsidP="00A07AF9">
      <w:pPr>
        <w:pStyle w:val="NoSpacing"/>
        <w:ind w:left="3600" w:hanging="3600"/>
        <w:rPr>
          <w:rFonts w:ascii="Arial" w:hAnsi="Arial" w:cs="Arial"/>
          <w:sz w:val="24"/>
          <w:szCs w:val="24"/>
        </w:rPr>
      </w:pPr>
    </w:p>
    <w:p w14:paraId="6B109047" w14:textId="795A627A" w:rsidR="00A108AD" w:rsidRPr="00A07AF9" w:rsidRDefault="00A108AD" w:rsidP="00A07AF9">
      <w:pPr>
        <w:rPr>
          <w:rFonts w:ascii="Arial" w:hAnsi="Arial" w:cs="Arial"/>
          <w:sz w:val="24"/>
          <w:szCs w:val="24"/>
        </w:rPr>
      </w:pPr>
      <w:r w:rsidRPr="00A07AF9">
        <w:rPr>
          <w:rFonts w:ascii="Arial" w:hAnsi="Arial" w:cs="Arial"/>
          <w:sz w:val="24"/>
          <w:szCs w:val="24"/>
        </w:rPr>
        <w:t>Whereas, an estimated 1.6</w:t>
      </w:r>
      <w:r w:rsidR="00587419" w:rsidRPr="00A07AF9">
        <w:rPr>
          <w:rFonts w:ascii="Arial" w:hAnsi="Arial" w:cs="Arial"/>
          <w:sz w:val="24"/>
          <w:szCs w:val="24"/>
        </w:rPr>
        <w:t xml:space="preserve">% </w:t>
      </w:r>
      <w:r w:rsidRPr="00A07AF9">
        <w:rPr>
          <w:rFonts w:ascii="Arial" w:hAnsi="Arial" w:cs="Arial"/>
          <w:sz w:val="24"/>
          <w:szCs w:val="24"/>
        </w:rPr>
        <w:t>to 5.1</w:t>
      </w:r>
      <w:r w:rsidR="00587419" w:rsidRPr="00A07AF9">
        <w:rPr>
          <w:rFonts w:ascii="Arial" w:hAnsi="Arial" w:cs="Arial"/>
          <w:sz w:val="24"/>
          <w:szCs w:val="24"/>
        </w:rPr>
        <w:t>%</w:t>
      </w:r>
      <w:r w:rsidR="00267D97" w:rsidRPr="00A07AF9">
        <w:rPr>
          <w:rFonts w:ascii="Arial" w:hAnsi="Arial" w:cs="Arial"/>
          <w:sz w:val="24"/>
          <w:szCs w:val="24"/>
        </w:rPr>
        <w:t xml:space="preserve"> </w:t>
      </w:r>
      <w:r w:rsidRPr="00A07AF9">
        <w:rPr>
          <w:rFonts w:ascii="Arial" w:hAnsi="Arial" w:cs="Arial"/>
          <w:sz w:val="24"/>
          <w:szCs w:val="24"/>
        </w:rPr>
        <w:t>of Americans have experienced anaphylaxis, and it is estimated that there is one death for every 200 episodes of anaphylaxis; and</w:t>
      </w:r>
    </w:p>
    <w:p w14:paraId="56B74770" w14:textId="77777777" w:rsidR="00A108AD" w:rsidRPr="00A07AF9" w:rsidRDefault="00A108AD" w:rsidP="00A07AF9">
      <w:pPr>
        <w:rPr>
          <w:rFonts w:ascii="Arial" w:hAnsi="Arial" w:cs="Arial"/>
          <w:sz w:val="24"/>
          <w:szCs w:val="24"/>
        </w:rPr>
      </w:pPr>
    </w:p>
    <w:p w14:paraId="757BE4B5" w14:textId="503C79D0" w:rsidR="00A108AD" w:rsidRPr="00A07AF9" w:rsidRDefault="00A108AD" w:rsidP="00A07AF9">
      <w:pPr>
        <w:rPr>
          <w:rFonts w:ascii="Arial" w:hAnsi="Arial" w:cs="Arial"/>
          <w:sz w:val="24"/>
          <w:szCs w:val="24"/>
        </w:rPr>
      </w:pPr>
      <w:r w:rsidRPr="00A07AF9">
        <w:rPr>
          <w:rFonts w:ascii="Arial" w:hAnsi="Arial" w:cs="Arial"/>
          <w:sz w:val="24"/>
          <w:szCs w:val="24"/>
        </w:rPr>
        <w:t>Whereas, delayed administration of epinephrine increases the risk of death from anaphylaxis; and</w:t>
      </w:r>
    </w:p>
    <w:p w14:paraId="3B1A1082" w14:textId="77777777" w:rsidR="00A108AD" w:rsidRPr="00A07AF9" w:rsidRDefault="00A108AD" w:rsidP="00A07AF9">
      <w:pPr>
        <w:rPr>
          <w:rFonts w:ascii="Arial" w:hAnsi="Arial" w:cs="Arial"/>
          <w:sz w:val="24"/>
          <w:szCs w:val="24"/>
        </w:rPr>
      </w:pPr>
    </w:p>
    <w:p w14:paraId="2D01E9C4" w14:textId="20231347" w:rsidR="00A108AD" w:rsidRPr="00A07AF9" w:rsidRDefault="00A108AD" w:rsidP="00A07AF9">
      <w:pPr>
        <w:rPr>
          <w:rFonts w:ascii="Arial" w:hAnsi="Arial" w:cs="Arial"/>
          <w:sz w:val="24"/>
          <w:szCs w:val="24"/>
        </w:rPr>
      </w:pPr>
      <w:r w:rsidRPr="00A07AF9">
        <w:rPr>
          <w:rFonts w:ascii="Arial" w:hAnsi="Arial" w:cs="Arial"/>
          <w:sz w:val="24"/>
          <w:szCs w:val="24"/>
        </w:rPr>
        <w:t>Whereas, it is estimated that up to 8</w:t>
      </w:r>
      <w:r w:rsidR="00267D97" w:rsidRPr="00A07AF9">
        <w:rPr>
          <w:rFonts w:ascii="Arial" w:hAnsi="Arial" w:cs="Arial"/>
          <w:sz w:val="24"/>
          <w:szCs w:val="24"/>
        </w:rPr>
        <w:t>%</w:t>
      </w:r>
      <w:r w:rsidRPr="00A07AF9">
        <w:rPr>
          <w:rFonts w:ascii="Arial" w:hAnsi="Arial" w:cs="Arial"/>
          <w:sz w:val="24"/>
          <w:szCs w:val="24"/>
        </w:rPr>
        <w:t xml:space="preserve"> of adults in the U</w:t>
      </w:r>
      <w:r w:rsidR="00A14867">
        <w:rPr>
          <w:rFonts w:ascii="Arial" w:hAnsi="Arial" w:cs="Arial"/>
          <w:sz w:val="24"/>
          <w:szCs w:val="24"/>
        </w:rPr>
        <w:t>.</w:t>
      </w:r>
      <w:r w:rsidRPr="00A07AF9">
        <w:rPr>
          <w:rFonts w:ascii="Arial" w:hAnsi="Arial" w:cs="Arial"/>
          <w:sz w:val="24"/>
          <w:szCs w:val="24"/>
        </w:rPr>
        <w:t>S</w:t>
      </w:r>
      <w:r w:rsidR="00A14867">
        <w:rPr>
          <w:rFonts w:ascii="Arial" w:hAnsi="Arial" w:cs="Arial"/>
          <w:sz w:val="24"/>
          <w:szCs w:val="24"/>
        </w:rPr>
        <w:t>.</w:t>
      </w:r>
      <w:r w:rsidRPr="00A07AF9">
        <w:rPr>
          <w:rFonts w:ascii="Arial" w:hAnsi="Arial" w:cs="Arial"/>
          <w:sz w:val="24"/>
          <w:szCs w:val="24"/>
        </w:rPr>
        <w:t xml:space="preserve"> suffer from </w:t>
      </w:r>
      <w:r w:rsidR="00A14867">
        <w:rPr>
          <w:rFonts w:ascii="Arial" w:hAnsi="Arial" w:cs="Arial"/>
          <w:sz w:val="24"/>
          <w:szCs w:val="24"/>
        </w:rPr>
        <w:t>s</w:t>
      </w:r>
      <w:r w:rsidRPr="00A07AF9">
        <w:rPr>
          <w:rFonts w:ascii="Arial" w:hAnsi="Arial" w:cs="Arial"/>
          <w:sz w:val="24"/>
          <w:szCs w:val="24"/>
        </w:rPr>
        <w:t xml:space="preserve">ubstance </w:t>
      </w:r>
      <w:r w:rsidR="00A14867">
        <w:rPr>
          <w:rFonts w:ascii="Arial" w:hAnsi="Arial" w:cs="Arial"/>
          <w:sz w:val="24"/>
          <w:szCs w:val="24"/>
        </w:rPr>
        <w:t>u</w:t>
      </w:r>
      <w:r w:rsidRPr="00A07AF9">
        <w:rPr>
          <w:rFonts w:ascii="Arial" w:hAnsi="Arial" w:cs="Arial"/>
          <w:sz w:val="24"/>
          <w:szCs w:val="24"/>
        </w:rPr>
        <w:t xml:space="preserve">se </w:t>
      </w:r>
      <w:r w:rsidR="00A14867">
        <w:rPr>
          <w:rFonts w:ascii="Arial" w:hAnsi="Arial" w:cs="Arial"/>
          <w:sz w:val="24"/>
          <w:szCs w:val="24"/>
        </w:rPr>
        <w:t>d</w:t>
      </w:r>
      <w:r w:rsidRPr="00A07AF9">
        <w:rPr>
          <w:rFonts w:ascii="Arial" w:hAnsi="Arial" w:cs="Arial"/>
          <w:sz w:val="24"/>
          <w:szCs w:val="24"/>
        </w:rPr>
        <w:t>isorder (SUD), and the U</w:t>
      </w:r>
      <w:r w:rsidR="00A14867">
        <w:rPr>
          <w:rFonts w:ascii="Arial" w:hAnsi="Arial" w:cs="Arial"/>
          <w:sz w:val="24"/>
          <w:szCs w:val="24"/>
        </w:rPr>
        <w:t>.</w:t>
      </w:r>
      <w:r w:rsidRPr="00A07AF9">
        <w:rPr>
          <w:rFonts w:ascii="Arial" w:hAnsi="Arial" w:cs="Arial"/>
          <w:sz w:val="24"/>
          <w:szCs w:val="24"/>
        </w:rPr>
        <w:t>S</w:t>
      </w:r>
      <w:r w:rsidR="00A14867">
        <w:rPr>
          <w:rFonts w:ascii="Arial" w:hAnsi="Arial" w:cs="Arial"/>
          <w:sz w:val="24"/>
          <w:szCs w:val="24"/>
        </w:rPr>
        <w:t>.</w:t>
      </w:r>
      <w:r w:rsidRPr="00A07AF9">
        <w:rPr>
          <w:rFonts w:ascii="Arial" w:hAnsi="Arial" w:cs="Arial"/>
          <w:sz w:val="24"/>
          <w:szCs w:val="24"/>
        </w:rPr>
        <w:t xml:space="preserve"> rate of death from drug overdose, primarily related to synthetic opiates other than methadone, increased 12.9-fold between 2007 and 2017; and</w:t>
      </w:r>
    </w:p>
    <w:p w14:paraId="011BADD6" w14:textId="77777777" w:rsidR="00A108AD" w:rsidRPr="00A07AF9" w:rsidRDefault="00A108AD" w:rsidP="00A07AF9">
      <w:pPr>
        <w:rPr>
          <w:rFonts w:ascii="Arial" w:hAnsi="Arial" w:cs="Arial"/>
          <w:sz w:val="24"/>
          <w:szCs w:val="24"/>
        </w:rPr>
      </w:pPr>
    </w:p>
    <w:p w14:paraId="3D71E157" w14:textId="68063282" w:rsidR="00A108AD" w:rsidRPr="00A07AF9" w:rsidRDefault="00A108AD" w:rsidP="00A07AF9">
      <w:pPr>
        <w:rPr>
          <w:rFonts w:ascii="Arial" w:hAnsi="Arial" w:cs="Arial"/>
          <w:sz w:val="24"/>
          <w:szCs w:val="24"/>
        </w:rPr>
      </w:pPr>
      <w:r w:rsidRPr="00A07AF9">
        <w:rPr>
          <w:rFonts w:ascii="Arial" w:hAnsi="Arial" w:cs="Arial"/>
          <w:sz w:val="24"/>
          <w:szCs w:val="24"/>
        </w:rPr>
        <w:t>Whereas, immediate availability of naloxone or other opioid antagonists is necessary to prevent death from opioid overdose; and</w:t>
      </w:r>
    </w:p>
    <w:p w14:paraId="50CC9F22" w14:textId="77777777" w:rsidR="00A108AD" w:rsidRPr="00A07AF9" w:rsidRDefault="00A108AD" w:rsidP="00A07AF9">
      <w:pPr>
        <w:rPr>
          <w:rFonts w:ascii="Arial" w:hAnsi="Arial" w:cs="Arial"/>
          <w:sz w:val="24"/>
          <w:szCs w:val="24"/>
        </w:rPr>
      </w:pPr>
    </w:p>
    <w:p w14:paraId="54DE97FA" w14:textId="0E2177BE" w:rsidR="00A108AD" w:rsidRPr="00A07AF9" w:rsidRDefault="00A108AD" w:rsidP="00A07AF9">
      <w:pPr>
        <w:rPr>
          <w:rFonts w:ascii="Arial" w:hAnsi="Arial" w:cs="Arial"/>
          <w:sz w:val="24"/>
          <w:szCs w:val="24"/>
        </w:rPr>
      </w:pPr>
      <w:r w:rsidRPr="00A07AF9">
        <w:rPr>
          <w:rFonts w:ascii="Arial" w:hAnsi="Arial" w:cs="Arial"/>
          <w:sz w:val="24"/>
          <w:szCs w:val="24"/>
        </w:rPr>
        <w:t>Whereas, since 1986, the F</w:t>
      </w:r>
      <w:r w:rsidR="00267D97" w:rsidRPr="00A07AF9">
        <w:rPr>
          <w:rFonts w:ascii="Arial" w:hAnsi="Arial" w:cs="Arial"/>
          <w:sz w:val="24"/>
          <w:szCs w:val="24"/>
        </w:rPr>
        <w:t>ederal Aviation Administration (FAA)</w:t>
      </w:r>
      <w:r w:rsidRPr="00A07AF9">
        <w:rPr>
          <w:rFonts w:ascii="Arial" w:hAnsi="Arial" w:cs="Arial"/>
          <w:sz w:val="24"/>
          <w:szCs w:val="24"/>
        </w:rPr>
        <w:t xml:space="preserve"> has required </w:t>
      </w:r>
      <w:r w:rsidR="00267D97" w:rsidRPr="00A07AF9">
        <w:rPr>
          <w:rFonts w:ascii="Arial" w:hAnsi="Arial" w:cs="Arial"/>
          <w:sz w:val="24"/>
          <w:szCs w:val="24"/>
        </w:rPr>
        <w:t>automated external defibrillators (</w:t>
      </w:r>
      <w:r w:rsidRPr="00A07AF9">
        <w:rPr>
          <w:rFonts w:ascii="Arial" w:hAnsi="Arial" w:cs="Arial"/>
          <w:sz w:val="24"/>
          <w:szCs w:val="24"/>
        </w:rPr>
        <w:t>AEDs</w:t>
      </w:r>
      <w:r w:rsidR="00267D97" w:rsidRPr="00A07AF9">
        <w:rPr>
          <w:rFonts w:ascii="Arial" w:hAnsi="Arial" w:cs="Arial"/>
          <w:sz w:val="24"/>
          <w:szCs w:val="24"/>
        </w:rPr>
        <w:t>)</w:t>
      </w:r>
      <w:r w:rsidRPr="00A07AF9">
        <w:rPr>
          <w:rFonts w:ascii="Arial" w:hAnsi="Arial" w:cs="Arial"/>
          <w:sz w:val="24"/>
          <w:szCs w:val="24"/>
        </w:rPr>
        <w:t xml:space="preserve"> and </w:t>
      </w:r>
      <w:r w:rsidR="00267D97" w:rsidRPr="00A07AF9">
        <w:rPr>
          <w:rFonts w:ascii="Arial" w:hAnsi="Arial" w:cs="Arial"/>
          <w:sz w:val="24"/>
          <w:szCs w:val="24"/>
        </w:rPr>
        <w:t>e</w:t>
      </w:r>
      <w:r w:rsidRPr="00A07AF9">
        <w:rPr>
          <w:rFonts w:ascii="Arial" w:hAnsi="Arial" w:cs="Arial"/>
          <w:sz w:val="24"/>
          <w:szCs w:val="24"/>
        </w:rPr>
        <w:t xml:space="preserve">mergency </w:t>
      </w:r>
      <w:r w:rsidR="00267D97" w:rsidRPr="00A07AF9">
        <w:rPr>
          <w:rFonts w:ascii="Arial" w:hAnsi="Arial" w:cs="Arial"/>
          <w:sz w:val="24"/>
          <w:szCs w:val="24"/>
        </w:rPr>
        <w:t>m</w:t>
      </w:r>
      <w:r w:rsidRPr="00A07AF9">
        <w:rPr>
          <w:rFonts w:ascii="Arial" w:hAnsi="Arial" w:cs="Arial"/>
          <w:sz w:val="24"/>
          <w:szCs w:val="24"/>
        </w:rPr>
        <w:t xml:space="preserve">edical </w:t>
      </w:r>
      <w:r w:rsidR="00267D97" w:rsidRPr="00A07AF9">
        <w:rPr>
          <w:rFonts w:ascii="Arial" w:hAnsi="Arial" w:cs="Arial"/>
          <w:sz w:val="24"/>
          <w:szCs w:val="24"/>
        </w:rPr>
        <w:t>k</w:t>
      </w:r>
      <w:r w:rsidRPr="00A07AF9">
        <w:rPr>
          <w:rFonts w:ascii="Arial" w:hAnsi="Arial" w:cs="Arial"/>
          <w:sz w:val="24"/>
          <w:szCs w:val="24"/>
        </w:rPr>
        <w:t>its (EMK</w:t>
      </w:r>
      <w:r w:rsidR="00267D97" w:rsidRPr="00A07AF9">
        <w:rPr>
          <w:rFonts w:ascii="Arial" w:hAnsi="Arial" w:cs="Arial"/>
          <w:sz w:val="24"/>
          <w:szCs w:val="24"/>
        </w:rPr>
        <w:t>s</w:t>
      </w:r>
      <w:r w:rsidRPr="00A07AF9">
        <w:rPr>
          <w:rFonts w:ascii="Arial" w:hAnsi="Arial" w:cs="Arial"/>
          <w:sz w:val="24"/>
          <w:szCs w:val="24"/>
        </w:rPr>
        <w:t>) on all flights with a capacity of 30 passengers or requiring at least one flight attendant; and</w:t>
      </w:r>
    </w:p>
    <w:p w14:paraId="34FB6A7F" w14:textId="77777777" w:rsidR="00267D97" w:rsidRPr="00A07AF9" w:rsidRDefault="00267D97" w:rsidP="00A07AF9">
      <w:pPr>
        <w:rPr>
          <w:rFonts w:ascii="Arial" w:hAnsi="Arial" w:cs="Arial"/>
          <w:sz w:val="24"/>
          <w:szCs w:val="24"/>
        </w:rPr>
      </w:pPr>
    </w:p>
    <w:p w14:paraId="7A7935B2" w14:textId="2C316600" w:rsidR="00A108AD" w:rsidRPr="00A07AF9" w:rsidRDefault="00A108AD" w:rsidP="00A07AF9">
      <w:pPr>
        <w:rPr>
          <w:rFonts w:ascii="Arial" w:hAnsi="Arial" w:cs="Arial"/>
          <w:sz w:val="24"/>
          <w:szCs w:val="24"/>
        </w:rPr>
      </w:pPr>
      <w:r w:rsidRPr="00A07AF9">
        <w:rPr>
          <w:rFonts w:ascii="Arial" w:hAnsi="Arial" w:cs="Arial"/>
          <w:sz w:val="24"/>
          <w:szCs w:val="24"/>
        </w:rPr>
        <w:t>Whereas, the FAA last updated required contents for EMKs in 2006; and</w:t>
      </w:r>
    </w:p>
    <w:p w14:paraId="7E22DBFF" w14:textId="77777777" w:rsidR="00267D97" w:rsidRPr="00A07AF9" w:rsidRDefault="00267D97" w:rsidP="00A07AF9">
      <w:pPr>
        <w:rPr>
          <w:rFonts w:ascii="Arial" w:hAnsi="Arial" w:cs="Arial"/>
          <w:sz w:val="24"/>
          <w:szCs w:val="24"/>
        </w:rPr>
      </w:pPr>
    </w:p>
    <w:p w14:paraId="170DF2BD" w14:textId="41F32FD5" w:rsidR="00A108AD" w:rsidRPr="00A07AF9" w:rsidRDefault="00A108AD" w:rsidP="00A07AF9">
      <w:pPr>
        <w:rPr>
          <w:rFonts w:ascii="Arial" w:hAnsi="Arial" w:cs="Arial"/>
          <w:sz w:val="24"/>
          <w:szCs w:val="24"/>
        </w:rPr>
      </w:pPr>
      <w:r w:rsidRPr="00A07AF9">
        <w:rPr>
          <w:rFonts w:ascii="Arial" w:hAnsi="Arial" w:cs="Arial"/>
          <w:sz w:val="24"/>
          <w:szCs w:val="24"/>
        </w:rPr>
        <w:t>Whereas, EMKs are sealed, with no requirement for external visibility of content expiration dates, and current requirements dictate assessment expiration dates annually; and</w:t>
      </w:r>
    </w:p>
    <w:p w14:paraId="297EC3D7" w14:textId="77777777" w:rsidR="00161D35" w:rsidRPr="00A07AF9" w:rsidRDefault="00161D35" w:rsidP="00A07AF9">
      <w:pPr>
        <w:rPr>
          <w:rFonts w:ascii="Arial" w:hAnsi="Arial" w:cs="Arial"/>
          <w:sz w:val="24"/>
          <w:szCs w:val="24"/>
        </w:rPr>
      </w:pPr>
    </w:p>
    <w:p w14:paraId="0D2606EB" w14:textId="61FF67EB" w:rsidR="00A108AD" w:rsidRPr="00A07AF9" w:rsidRDefault="00A108AD" w:rsidP="00A07AF9">
      <w:pPr>
        <w:rPr>
          <w:rFonts w:ascii="Arial" w:hAnsi="Arial" w:cs="Arial"/>
          <w:sz w:val="24"/>
          <w:szCs w:val="24"/>
        </w:rPr>
      </w:pPr>
      <w:r w:rsidRPr="00A07AF9">
        <w:rPr>
          <w:rFonts w:ascii="Arial" w:hAnsi="Arial" w:cs="Arial"/>
          <w:sz w:val="24"/>
          <w:szCs w:val="24"/>
        </w:rPr>
        <w:t xml:space="preserve">Whereas, among the required contents of EMKs are </w:t>
      </w:r>
      <w:r w:rsidR="00161D35" w:rsidRPr="00A07AF9">
        <w:rPr>
          <w:rFonts w:ascii="Arial" w:hAnsi="Arial" w:cs="Arial"/>
          <w:sz w:val="24"/>
          <w:szCs w:val="24"/>
        </w:rPr>
        <w:t>two</w:t>
      </w:r>
      <w:r w:rsidRPr="00A07AF9">
        <w:rPr>
          <w:rFonts w:ascii="Arial" w:hAnsi="Arial" w:cs="Arial"/>
          <w:sz w:val="24"/>
          <w:szCs w:val="24"/>
        </w:rPr>
        <w:t xml:space="preserve"> vials each of 1cc epinephrine 1:1000 and 2 cc epinephrine 1;10,000, needles and syringes, along with basic instructions for use of the medications; and</w:t>
      </w:r>
    </w:p>
    <w:p w14:paraId="39F7A4B9" w14:textId="77777777" w:rsidR="002D5225" w:rsidRPr="00A07AF9" w:rsidRDefault="002D5225" w:rsidP="00A07AF9">
      <w:pPr>
        <w:rPr>
          <w:rFonts w:ascii="Arial" w:hAnsi="Arial" w:cs="Arial"/>
          <w:sz w:val="24"/>
          <w:szCs w:val="24"/>
        </w:rPr>
      </w:pPr>
    </w:p>
    <w:p w14:paraId="06E41913" w14:textId="7ED7DAF3" w:rsidR="00A108AD" w:rsidRPr="00A07AF9" w:rsidRDefault="00A108AD" w:rsidP="00A07AF9">
      <w:pPr>
        <w:rPr>
          <w:rFonts w:ascii="Arial" w:hAnsi="Arial" w:cs="Arial"/>
          <w:sz w:val="24"/>
          <w:szCs w:val="24"/>
        </w:rPr>
      </w:pPr>
      <w:r w:rsidRPr="00A07AF9">
        <w:rPr>
          <w:rFonts w:ascii="Arial" w:hAnsi="Arial" w:cs="Arial"/>
          <w:sz w:val="24"/>
          <w:szCs w:val="24"/>
        </w:rPr>
        <w:t xml:space="preserve">Whereas, epinephrine autoinjectors make the administration of epinephrine straightforward for individuals, including aircrew, with limited medical training, and the need to draw up and inject the epinephrine has the potential to cause a critical delay in the necessary, immediate treatment of in-flight anaphylaxis; </w:t>
      </w:r>
      <w:r w:rsidR="00161D35" w:rsidRPr="00A07AF9">
        <w:rPr>
          <w:rFonts w:ascii="Arial" w:hAnsi="Arial" w:cs="Arial"/>
          <w:sz w:val="24"/>
          <w:szCs w:val="24"/>
        </w:rPr>
        <w:t>and</w:t>
      </w:r>
    </w:p>
    <w:p w14:paraId="0F6586BD" w14:textId="77777777" w:rsidR="00161D35" w:rsidRPr="00A07AF9" w:rsidRDefault="00161D35" w:rsidP="00A07AF9">
      <w:pPr>
        <w:rPr>
          <w:rFonts w:ascii="Arial" w:hAnsi="Arial" w:cs="Arial"/>
          <w:sz w:val="24"/>
          <w:szCs w:val="24"/>
        </w:rPr>
      </w:pPr>
    </w:p>
    <w:p w14:paraId="77A2AE1D" w14:textId="3C08F551" w:rsidR="00A108AD" w:rsidRPr="00A07AF9" w:rsidRDefault="00A108AD" w:rsidP="00A07AF9">
      <w:pPr>
        <w:rPr>
          <w:rFonts w:ascii="Arial" w:hAnsi="Arial" w:cs="Arial"/>
          <w:sz w:val="24"/>
          <w:szCs w:val="24"/>
        </w:rPr>
      </w:pPr>
      <w:r w:rsidRPr="00A07AF9">
        <w:rPr>
          <w:rFonts w:ascii="Arial" w:hAnsi="Arial" w:cs="Arial"/>
          <w:sz w:val="24"/>
          <w:szCs w:val="24"/>
        </w:rPr>
        <w:t>Whereas, naloxone is available for intranasal administration, and an opioid antagonist</w:t>
      </w:r>
      <w:r w:rsidR="00A14867">
        <w:rPr>
          <w:rFonts w:ascii="Arial" w:hAnsi="Arial" w:cs="Arial"/>
          <w:sz w:val="24"/>
          <w:szCs w:val="24"/>
        </w:rPr>
        <w:t>,</w:t>
      </w:r>
      <w:r w:rsidRPr="00A07AF9">
        <w:rPr>
          <w:rFonts w:ascii="Arial" w:hAnsi="Arial" w:cs="Arial"/>
          <w:sz w:val="24"/>
          <w:szCs w:val="24"/>
        </w:rPr>
        <w:t xml:space="preserve"> such as naloxone</w:t>
      </w:r>
      <w:r w:rsidR="00A14867">
        <w:rPr>
          <w:rFonts w:ascii="Arial" w:hAnsi="Arial" w:cs="Arial"/>
          <w:sz w:val="24"/>
          <w:szCs w:val="24"/>
        </w:rPr>
        <w:t>,</w:t>
      </w:r>
      <w:r w:rsidRPr="00A07AF9">
        <w:rPr>
          <w:rFonts w:ascii="Arial" w:hAnsi="Arial" w:cs="Arial"/>
          <w:sz w:val="24"/>
          <w:szCs w:val="24"/>
        </w:rPr>
        <w:t xml:space="preserve"> is not currently a required element in the EMKs; therefore</w:t>
      </w:r>
      <w:r w:rsidR="00161D35" w:rsidRPr="00A07AF9">
        <w:rPr>
          <w:rFonts w:ascii="Arial" w:hAnsi="Arial" w:cs="Arial"/>
          <w:sz w:val="24"/>
          <w:szCs w:val="24"/>
        </w:rPr>
        <w:t>,</w:t>
      </w:r>
      <w:r w:rsidRPr="00A07AF9">
        <w:rPr>
          <w:rFonts w:ascii="Arial" w:hAnsi="Arial" w:cs="Arial"/>
          <w:sz w:val="24"/>
          <w:szCs w:val="24"/>
        </w:rPr>
        <w:t xml:space="preserve"> be it</w:t>
      </w:r>
    </w:p>
    <w:p w14:paraId="36FE81ED" w14:textId="77777777" w:rsidR="00A108AD" w:rsidRPr="00A07AF9" w:rsidRDefault="00A108AD" w:rsidP="00A07AF9">
      <w:pPr>
        <w:rPr>
          <w:rFonts w:ascii="Arial" w:hAnsi="Arial" w:cs="Arial"/>
          <w:sz w:val="24"/>
          <w:szCs w:val="24"/>
        </w:rPr>
      </w:pPr>
    </w:p>
    <w:p w14:paraId="5CCB3072" w14:textId="57407C2E" w:rsidR="00A108AD" w:rsidRPr="00A07AF9" w:rsidRDefault="00A108AD" w:rsidP="00A07AF9">
      <w:pPr>
        <w:rPr>
          <w:rFonts w:ascii="Arial" w:hAnsi="Arial" w:cs="Arial"/>
          <w:sz w:val="24"/>
          <w:szCs w:val="24"/>
        </w:rPr>
      </w:pPr>
      <w:r w:rsidRPr="00A07AF9">
        <w:rPr>
          <w:rFonts w:ascii="Arial" w:hAnsi="Arial" w:cs="Arial"/>
          <w:sz w:val="24"/>
          <w:szCs w:val="24"/>
        </w:rPr>
        <w:t>R</w:t>
      </w:r>
      <w:r w:rsidR="003308FE" w:rsidRPr="00A07AF9">
        <w:rPr>
          <w:rFonts w:ascii="Arial" w:hAnsi="Arial" w:cs="Arial"/>
          <w:sz w:val="24"/>
          <w:szCs w:val="24"/>
        </w:rPr>
        <w:t>ESOLVED</w:t>
      </w:r>
      <w:r w:rsidRPr="00A07AF9">
        <w:rPr>
          <w:rFonts w:ascii="Arial" w:hAnsi="Arial" w:cs="Arial"/>
          <w:sz w:val="24"/>
          <w:szCs w:val="24"/>
        </w:rPr>
        <w:t xml:space="preserve">, that </w:t>
      </w:r>
      <w:r w:rsidR="00E63D3E">
        <w:rPr>
          <w:rFonts w:ascii="Arial" w:hAnsi="Arial" w:cs="Arial"/>
          <w:sz w:val="24"/>
          <w:szCs w:val="24"/>
        </w:rPr>
        <w:t xml:space="preserve">ISMA </w:t>
      </w:r>
      <w:r w:rsidRPr="00A07AF9">
        <w:rPr>
          <w:rFonts w:ascii="Arial" w:hAnsi="Arial" w:cs="Arial"/>
          <w:sz w:val="24"/>
          <w:szCs w:val="24"/>
        </w:rPr>
        <w:t xml:space="preserve">support review of </w:t>
      </w:r>
      <w:r w:rsidR="00161D35" w:rsidRPr="00A07AF9">
        <w:rPr>
          <w:rFonts w:ascii="Arial" w:hAnsi="Arial" w:cs="Arial"/>
          <w:sz w:val="24"/>
          <w:szCs w:val="24"/>
        </w:rPr>
        <w:t>e</w:t>
      </w:r>
      <w:r w:rsidRPr="00A07AF9">
        <w:rPr>
          <w:rFonts w:ascii="Arial" w:hAnsi="Arial" w:cs="Arial"/>
          <w:sz w:val="24"/>
          <w:szCs w:val="24"/>
        </w:rPr>
        <w:t xml:space="preserve">mergency </w:t>
      </w:r>
      <w:r w:rsidR="00161D35" w:rsidRPr="00A07AF9">
        <w:rPr>
          <w:rFonts w:ascii="Arial" w:hAnsi="Arial" w:cs="Arial"/>
          <w:sz w:val="24"/>
          <w:szCs w:val="24"/>
        </w:rPr>
        <w:t>m</w:t>
      </w:r>
      <w:r w:rsidRPr="00A07AF9">
        <w:rPr>
          <w:rFonts w:ascii="Arial" w:hAnsi="Arial" w:cs="Arial"/>
          <w:sz w:val="24"/>
          <w:szCs w:val="24"/>
        </w:rPr>
        <w:t xml:space="preserve">edical </w:t>
      </w:r>
      <w:r w:rsidR="00161D35" w:rsidRPr="00A07AF9">
        <w:rPr>
          <w:rFonts w:ascii="Arial" w:hAnsi="Arial" w:cs="Arial"/>
          <w:sz w:val="24"/>
          <w:szCs w:val="24"/>
        </w:rPr>
        <w:t>k</w:t>
      </w:r>
      <w:r w:rsidRPr="00A07AF9">
        <w:rPr>
          <w:rFonts w:ascii="Arial" w:hAnsi="Arial" w:cs="Arial"/>
          <w:sz w:val="24"/>
          <w:szCs w:val="24"/>
        </w:rPr>
        <w:t>it (EMK) contents by the Federal Aviation Administration</w:t>
      </w:r>
      <w:r w:rsidR="00161D35" w:rsidRPr="00A07AF9">
        <w:rPr>
          <w:rFonts w:ascii="Arial" w:hAnsi="Arial" w:cs="Arial"/>
          <w:sz w:val="24"/>
          <w:szCs w:val="24"/>
        </w:rPr>
        <w:t xml:space="preserve"> (FAA)</w:t>
      </w:r>
      <w:r w:rsidRPr="00A07AF9">
        <w:rPr>
          <w:rFonts w:ascii="Arial" w:hAnsi="Arial" w:cs="Arial"/>
          <w:sz w:val="24"/>
          <w:szCs w:val="24"/>
        </w:rPr>
        <w:t>, with the addition of appropriate quantities of epinephrine autoinjectors and an opioid antagonist</w:t>
      </w:r>
      <w:r w:rsidR="00A14867">
        <w:rPr>
          <w:rFonts w:ascii="Arial" w:hAnsi="Arial" w:cs="Arial"/>
          <w:sz w:val="24"/>
          <w:szCs w:val="24"/>
        </w:rPr>
        <w:t>,</w:t>
      </w:r>
      <w:r w:rsidRPr="00A07AF9">
        <w:rPr>
          <w:rFonts w:ascii="Arial" w:hAnsi="Arial" w:cs="Arial"/>
          <w:sz w:val="24"/>
          <w:szCs w:val="24"/>
        </w:rPr>
        <w:t xml:space="preserve"> such as naloxone</w:t>
      </w:r>
      <w:r w:rsidR="00A14867">
        <w:rPr>
          <w:rFonts w:ascii="Arial" w:hAnsi="Arial" w:cs="Arial"/>
          <w:sz w:val="24"/>
          <w:szCs w:val="24"/>
        </w:rPr>
        <w:t>,</w:t>
      </w:r>
      <w:r w:rsidRPr="00A07AF9">
        <w:rPr>
          <w:rFonts w:ascii="Arial" w:hAnsi="Arial" w:cs="Arial"/>
          <w:sz w:val="24"/>
          <w:szCs w:val="24"/>
        </w:rPr>
        <w:t xml:space="preserve"> to required EMK contents and with further review of the contents at defined intervals; and</w:t>
      </w:r>
      <w:r w:rsidR="00161D35" w:rsidRPr="00A07AF9">
        <w:rPr>
          <w:rFonts w:ascii="Arial" w:hAnsi="Arial" w:cs="Arial"/>
          <w:sz w:val="24"/>
          <w:szCs w:val="24"/>
        </w:rPr>
        <w:t xml:space="preserve"> be it further</w:t>
      </w:r>
    </w:p>
    <w:p w14:paraId="1D533C35" w14:textId="77777777" w:rsidR="00161D35" w:rsidRPr="00A07AF9" w:rsidRDefault="00161D35" w:rsidP="00A07AF9">
      <w:pPr>
        <w:rPr>
          <w:rFonts w:ascii="Arial" w:hAnsi="Arial" w:cs="Arial"/>
          <w:sz w:val="24"/>
          <w:szCs w:val="24"/>
        </w:rPr>
      </w:pPr>
    </w:p>
    <w:p w14:paraId="7A0E6CF6" w14:textId="6D8E43A5" w:rsidR="00A108AD" w:rsidRPr="00A07AF9" w:rsidRDefault="00A108AD" w:rsidP="00A07AF9">
      <w:pPr>
        <w:rPr>
          <w:rFonts w:ascii="Arial" w:hAnsi="Arial" w:cs="Arial"/>
          <w:sz w:val="24"/>
          <w:szCs w:val="24"/>
        </w:rPr>
      </w:pPr>
      <w:r w:rsidRPr="00A07AF9">
        <w:rPr>
          <w:rFonts w:ascii="Arial" w:hAnsi="Arial" w:cs="Arial"/>
          <w:sz w:val="24"/>
          <w:szCs w:val="24"/>
        </w:rPr>
        <w:t>R</w:t>
      </w:r>
      <w:r w:rsidR="003308FE" w:rsidRPr="00A07AF9">
        <w:rPr>
          <w:rFonts w:ascii="Arial" w:hAnsi="Arial" w:cs="Arial"/>
          <w:sz w:val="24"/>
          <w:szCs w:val="24"/>
        </w:rPr>
        <w:t>ESOLVED</w:t>
      </w:r>
      <w:r w:rsidR="00DC58B9" w:rsidRPr="00A07AF9">
        <w:rPr>
          <w:rFonts w:ascii="Arial" w:hAnsi="Arial" w:cs="Arial"/>
          <w:sz w:val="24"/>
          <w:szCs w:val="24"/>
        </w:rPr>
        <w:t>,</w:t>
      </w:r>
      <w:r w:rsidRPr="00A07AF9">
        <w:rPr>
          <w:rFonts w:ascii="Arial" w:hAnsi="Arial" w:cs="Arial"/>
          <w:sz w:val="24"/>
          <w:szCs w:val="24"/>
        </w:rPr>
        <w:t xml:space="preserve"> that ISMA support readily visible external labeling of sealed EMKs to include expiration dates of injectable medications and fluids and review of each </w:t>
      </w:r>
      <w:bookmarkStart w:id="27" w:name="_Hlk13924048"/>
      <w:r w:rsidRPr="00A07AF9">
        <w:rPr>
          <w:rFonts w:ascii="Arial" w:hAnsi="Arial" w:cs="Arial"/>
          <w:sz w:val="24"/>
          <w:szCs w:val="24"/>
        </w:rPr>
        <w:t>kit’s medication expiration dates as labeled more frequently than annually</w:t>
      </w:r>
      <w:bookmarkEnd w:id="27"/>
      <w:r w:rsidRPr="00A07AF9">
        <w:rPr>
          <w:rFonts w:ascii="Arial" w:hAnsi="Arial" w:cs="Arial"/>
          <w:sz w:val="24"/>
          <w:szCs w:val="24"/>
        </w:rPr>
        <w:t>; and be it further</w:t>
      </w:r>
    </w:p>
    <w:p w14:paraId="4094AA3B" w14:textId="77777777" w:rsidR="00DC58B9" w:rsidRPr="00A07AF9" w:rsidRDefault="00DC58B9" w:rsidP="00A07AF9">
      <w:pPr>
        <w:rPr>
          <w:rFonts w:ascii="Arial" w:hAnsi="Arial" w:cs="Arial"/>
          <w:sz w:val="24"/>
          <w:szCs w:val="24"/>
        </w:rPr>
      </w:pPr>
    </w:p>
    <w:p w14:paraId="16771A9F" w14:textId="4CC00C4D" w:rsidR="00A108AD" w:rsidRPr="00A07AF9" w:rsidRDefault="00A108AD" w:rsidP="00A07AF9">
      <w:pPr>
        <w:rPr>
          <w:rFonts w:ascii="Arial" w:hAnsi="Arial" w:cs="Arial"/>
          <w:sz w:val="24"/>
          <w:szCs w:val="24"/>
        </w:rPr>
      </w:pPr>
      <w:r w:rsidRPr="00A07AF9">
        <w:rPr>
          <w:rFonts w:ascii="Arial" w:hAnsi="Arial" w:cs="Arial"/>
          <w:sz w:val="24"/>
          <w:szCs w:val="24"/>
        </w:rPr>
        <w:t>R</w:t>
      </w:r>
      <w:r w:rsidR="003308FE" w:rsidRPr="00A07AF9">
        <w:rPr>
          <w:rFonts w:ascii="Arial" w:hAnsi="Arial" w:cs="Arial"/>
          <w:sz w:val="24"/>
          <w:szCs w:val="24"/>
        </w:rPr>
        <w:t>ESOLVED</w:t>
      </w:r>
      <w:r w:rsidRPr="00A07AF9">
        <w:rPr>
          <w:rFonts w:ascii="Arial" w:hAnsi="Arial" w:cs="Arial"/>
          <w:sz w:val="24"/>
          <w:szCs w:val="24"/>
        </w:rPr>
        <w:t xml:space="preserve">, that ISMA ask the AMA to work with the FAA for the </w:t>
      </w:r>
      <w:r w:rsidR="00DC58B9" w:rsidRPr="00A07AF9">
        <w:rPr>
          <w:rFonts w:ascii="Arial" w:hAnsi="Arial" w:cs="Arial"/>
          <w:sz w:val="24"/>
          <w:szCs w:val="24"/>
        </w:rPr>
        <w:t>following purposes</w:t>
      </w:r>
      <w:r w:rsidRPr="00A07AF9">
        <w:rPr>
          <w:rFonts w:ascii="Arial" w:hAnsi="Arial" w:cs="Arial"/>
          <w:sz w:val="24"/>
          <w:szCs w:val="24"/>
        </w:rPr>
        <w:t>:</w:t>
      </w:r>
    </w:p>
    <w:p w14:paraId="724505F9" w14:textId="3E9A008C" w:rsidR="00A108AD" w:rsidRPr="00A07AF9" w:rsidRDefault="00A108AD" w:rsidP="00A07AF9">
      <w:pPr>
        <w:pStyle w:val="ListParagraph"/>
        <w:numPr>
          <w:ilvl w:val="0"/>
          <w:numId w:val="7"/>
        </w:numPr>
        <w:spacing w:after="200" w:line="276" w:lineRule="auto"/>
        <w:contextualSpacing/>
        <w:rPr>
          <w:rFonts w:ascii="Arial" w:hAnsi="Arial" w:cs="Arial"/>
          <w:sz w:val="24"/>
          <w:szCs w:val="24"/>
        </w:rPr>
      </w:pPr>
      <w:r w:rsidRPr="00A07AF9">
        <w:rPr>
          <w:rFonts w:ascii="Arial" w:hAnsi="Arial" w:cs="Arial"/>
          <w:sz w:val="24"/>
          <w:szCs w:val="24"/>
        </w:rPr>
        <w:t>Review</w:t>
      </w:r>
      <w:r w:rsidR="00DC58B9" w:rsidRPr="00A07AF9">
        <w:rPr>
          <w:rFonts w:ascii="Arial" w:hAnsi="Arial" w:cs="Arial"/>
          <w:sz w:val="24"/>
          <w:szCs w:val="24"/>
        </w:rPr>
        <w:t>ing</w:t>
      </w:r>
      <w:r w:rsidRPr="00A07AF9">
        <w:rPr>
          <w:rFonts w:ascii="Arial" w:hAnsi="Arial" w:cs="Arial"/>
          <w:sz w:val="24"/>
          <w:szCs w:val="24"/>
        </w:rPr>
        <w:t xml:space="preserve"> and updat</w:t>
      </w:r>
      <w:r w:rsidR="00DC58B9" w:rsidRPr="00A07AF9">
        <w:rPr>
          <w:rFonts w:ascii="Arial" w:hAnsi="Arial" w:cs="Arial"/>
          <w:sz w:val="24"/>
          <w:szCs w:val="24"/>
        </w:rPr>
        <w:t>ing</w:t>
      </w:r>
      <w:r w:rsidRPr="00A07AF9">
        <w:rPr>
          <w:rFonts w:ascii="Arial" w:hAnsi="Arial" w:cs="Arial"/>
          <w:sz w:val="24"/>
          <w:szCs w:val="24"/>
        </w:rPr>
        <w:t xml:space="preserve"> of the required EMK contents, with inclusion of appropriate quantities of epinephrine autoinjectors in the EMK and an opioid antagonist</w:t>
      </w:r>
      <w:r w:rsidR="00A14867">
        <w:rPr>
          <w:rFonts w:ascii="Arial" w:hAnsi="Arial" w:cs="Arial"/>
          <w:sz w:val="24"/>
          <w:szCs w:val="24"/>
        </w:rPr>
        <w:t>,</w:t>
      </w:r>
      <w:r w:rsidRPr="00A07AF9">
        <w:rPr>
          <w:rFonts w:ascii="Arial" w:hAnsi="Arial" w:cs="Arial"/>
          <w:sz w:val="24"/>
          <w:szCs w:val="24"/>
        </w:rPr>
        <w:t xml:space="preserve"> such as naloxone, and with subsequent review and update of EMK contents at defined intervals</w:t>
      </w:r>
    </w:p>
    <w:p w14:paraId="5D0314D8" w14:textId="4895CA0F" w:rsidR="00A108AD" w:rsidRPr="00A07AF9" w:rsidRDefault="00A108AD" w:rsidP="00A07AF9">
      <w:pPr>
        <w:pStyle w:val="ListParagraph"/>
        <w:numPr>
          <w:ilvl w:val="0"/>
          <w:numId w:val="7"/>
        </w:numPr>
        <w:spacing w:after="200" w:line="276" w:lineRule="auto"/>
        <w:contextualSpacing/>
        <w:rPr>
          <w:rFonts w:ascii="Arial" w:hAnsi="Arial" w:cs="Arial"/>
          <w:sz w:val="24"/>
          <w:szCs w:val="24"/>
        </w:rPr>
      </w:pPr>
      <w:r w:rsidRPr="00A07AF9">
        <w:rPr>
          <w:rFonts w:ascii="Arial" w:hAnsi="Arial" w:cs="Arial"/>
          <w:sz w:val="24"/>
          <w:szCs w:val="24"/>
        </w:rPr>
        <w:t>Requiring readily visible, external labeling of EMKs to include expiration dates of injectable medications and IV fluids</w:t>
      </w:r>
    </w:p>
    <w:p w14:paraId="5A43982E" w14:textId="35758674" w:rsidR="00A108AD" w:rsidRPr="00A07AF9" w:rsidRDefault="00A108AD" w:rsidP="00A07AF9">
      <w:pPr>
        <w:pStyle w:val="ListParagraph"/>
        <w:numPr>
          <w:ilvl w:val="0"/>
          <w:numId w:val="7"/>
        </w:numPr>
        <w:spacing w:after="200" w:line="276" w:lineRule="auto"/>
        <w:contextualSpacing/>
        <w:rPr>
          <w:rFonts w:ascii="Arial" w:hAnsi="Arial" w:cs="Arial"/>
          <w:sz w:val="24"/>
          <w:szCs w:val="24"/>
        </w:rPr>
      </w:pPr>
      <w:r w:rsidRPr="00A07AF9">
        <w:rPr>
          <w:rFonts w:ascii="Arial" w:hAnsi="Arial" w:cs="Arial"/>
          <w:sz w:val="24"/>
          <w:szCs w:val="24"/>
        </w:rPr>
        <w:t>Requiring review of each kit’s medication expiration dates as labeled more frequently than annually</w:t>
      </w:r>
    </w:p>
    <w:p w14:paraId="469DECA6" w14:textId="77777777" w:rsidR="00A108AD" w:rsidRPr="00A07AF9" w:rsidRDefault="00A108AD" w:rsidP="00A07AF9">
      <w:pPr>
        <w:rPr>
          <w:rFonts w:ascii="Arial" w:hAnsi="Arial" w:cs="Arial"/>
          <w:b/>
          <w:sz w:val="24"/>
          <w:szCs w:val="24"/>
        </w:rPr>
      </w:pPr>
    </w:p>
    <w:p w14:paraId="338C6955" w14:textId="77777777" w:rsidR="00A108AD" w:rsidRPr="00A07AF9" w:rsidRDefault="00A108AD" w:rsidP="00A07AF9">
      <w:pPr>
        <w:rPr>
          <w:rFonts w:ascii="Arial" w:hAnsi="Arial" w:cs="Arial"/>
          <w:b/>
          <w:sz w:val="24"/>
          <w:szCs w:val="24"/>
        </w:rPr>
      </w:pPr>
      <w:r w:rsidRPr="00A07AF9">
        <w:rPr>
          <w:rFonts w:ascii="Arial" w:hAnsi="Arial" w:cs="Arial"/>
          <w:b/>
          <w:sz w:val="24"/>
          <w:szCs w:val="24"/>
        </w:rPr>
        <w:t>References</w:t>
      </w:r>
    </w:p>
    <w:p w14:paraId="2CB1B13B" w14:textId="77777777" w:rsidR="00A108AD" w:rsidRPr="00A07AF9" w:rsidRDefault="00A108AD" w:rsidP="00A07AF9">
      <w:pPr>
        <w:pStyle w:val="ListParagraph"/>
        <w:numPr>
          <w:ilvl w:val="0"/>
          <w:numId w:val="8"/>
        </w:numPr>
        <w:spacing w:after="200" w:line="276" w:lineRule="auto"/>
        <w:contextualSpacing/>
        <w:rPr>
          <w:rFonts w:ascii="Arial" w:hAnsi="Arial" w:cs="Arial"/>
          <w:sz w:val="24"/>
          <w:szCs w:val="24"/>
        </w:rPr>
      </w:pPr>
      <w:r w:rsidRPr="00A07AF9">
        <w:rPr>
          <w:rFonts w:ascii="Arial" w:hAnsi="Arial" w:cs="Arial"/>
          <w:sz w:val="24"/>
          <w:szCs w:val="24"/>
        </w:rPr>
        <w:t xml:space="preserve"> Allergy Clin Immunol Pract 2017; 5:1169-78.  </w:t>
      </w:r>
    </w:p>
    <w:p w14:paraId="37E8E59F" w14:textId="77777777" w:rsidR="00A108AD" w:rsidRPr="00A07AF9" w:rsidRDefault="0062131A" w:rsidP="00A07AF9">
      <w:pPr>
        <w:pStyle w:val="ListParagraph"/>
        <w:numPr>
          <w:ilvl w:val="0"/>
          <w:numId w:val="8"/>
        </w:numPr>
        <w:spacing w:after="200" w:line="276" w:lineRule="auto"/>
        <w:contextualSpacing/>
        <w:rPr>
          <w:rStyle w:val="Hyperlink"/>
          <w:rFonts w:ascii="Arial" w:hAnsi="Arial" w:cs="Arial"/>
          <w:sz w:val="24"/>
          <w:szCs w:val="24"/>
        </w:rPr>
      </w:pPr>
      <w:hyperlink r:id="rId39" w:history="1">
        <w:r w:rsidR="00A108AD" w:rsidRPr="00A07AF9">
          <w:rPr>
            <w:rStyle w:val="Hyperlink"/>
            <w:rFonts w:ascii="Arial" w:hAnsi="Arial" w:cs="Arial"/>
            <w:sz w:val="24"/>
            <w:szCs w:val="24"/>
          </w:rPr>
          <w:t>https://www.sihd.nsw.gov.au-allergy</w:t>
        </w:r>
      </w:hyperlink>
    </w:p>
    <w:p w14:paraId="7CBDDFA5" w14:textId="77777777" w:rsidR="00A108AD" w:rsidRPr="00A07AF9" w:rsidRDefault="0062131A" w:rsidP="00A07AF9">
      <w:pPr>
        <w:pStyle w:val="ListParagraph"/>
        <w:numPr>
          <w:ilvl w:val="0"/>
          <w:numId w:val="8"/>
        </w:numPr>
        <w:spacing w:after="200" w:line="276" w:lineRule="auto"/>
        <w:contextualSpacing/>
        <w:rPr>
          <w:rFonts w:ascii="Arial" w:hAnsi="Arial" w:cs="Arial"/>
          <w:sz w:val="24"/>
          <w:szCs w:val="24"/>
        </w:rPr>
      </w:pPr>
      <w:hyperlink r:id="rId40" w:history="1">
        <w:r w:rsidR="00A108AD" w:rsidRPr="00A07AF9">
          <w:rPr>
            <w:rStyle w:val="Hyperlink"/>
            <w:rFonts w:ascii="Arial" w:hAnsi="Arial" w:cs="Arial"/>
            <w:sz w:val="24"/>
            <w:szCs w:val="24"/>
          </w:rPr>
          <w:t>https://www.drugabuse.gov/related-topics/trends-statistics/overdose-death-rates</w:t>
        </w:r>
      </w:hyperlink>
      <w:r w:rsidR="00A108AD" w:rsidRPr="00A07AF9">
        <w:rPr>
          <w:rFonts w:ascii="Arial" w:hAnsi="Arial" w:cs="Arial"/>
          <w:sz w:val="24"/>
          <w:szCs w:val="24"/>
        </w:rPr>
        <w:t xml:space="preserve"> </w:t>
      </w:r>
    </w:p>
    <w:p w14:paraId="1B39C9CF" w14:textId="77777777" w:rsidR="00A108AD" w:rsidRPr="00A07AF9" w:rsidRDefault="00A108AD" w:rsidP="00A07AF9">
      <w:pPr>
        <w:pStyle w:val="ListParagraph"/>
        <w:numPr>
          <w:ilvl w:val="0"/>
          <w:numId w:val="8"/>
        </w:numPr>
        <w:spacing w:after="200" w:line="276" w:lineRule="auto"/>
        <w:contextualSpacing/>
        <w:rPr>
          <w:rFonts w:ascii="Arial" w:hAnsi="Arial" w:cs="Arial"/>
          <w:sz w:val="24"/>
          <w:szCs w:val="24"/>
        </w:rPr>
      </w:pPr>
      <w:r w:rsidRPr="00A07AF9">
        <w:rPr>
          <w:rFonts w:ascii="Arial" w:hAnsi="Arial" w:cs="Arial"/>
          <w:sz w:val="24"/>
          <w:szCs w:val="24"/>
        </w:rPr>
        <w:t xml:space="preserve">FAA Advisory Circular, </w:t>
      </w:r>
      <w:r w:rsidRPr="00A07AF9">
        <w:rPr>
          <w:rFonts w:ascii="Arial" w:hAnsi="Arial" w:cs="Arial"/>
          <w:i/>
          <w:sz w:val="24"/>
          <w:szCs w:val="24"/>
        </w:rPr>
        <w:t>Emergency Medical Equipment</w:t>
      </w:r>
      <w:r w:rsidRPr="00A07AF9">
        <w:rPr>
          <w:rFonts w:ascii="Arial" w:hAnsi="Arial" w:cs="Arial"/>
          <w:sz w:val="24"/>
          <w:szCs w:val="24"/>
        </w:rPr>
        <w:t>; January 12, 2006.  AC No 121-33B.</w:t>
      </w:r>
    </w:p>
    <w:p w14:paraId="12FFD043" w14:textId="77777777" w:rsidR="00A108AD" w:rsidRPr="00A07AF9" w:rsidRDefault="00A108AD" w:rsidP="00A07AF9">
      <w:pPr>
        <w:rPr>
          <w:rFonts w:ascii="Arial" w:hAnsi="Arial" w:cs="Arial"/>
        </w:rPr>
      </w:pPr>
    </w:p>
    <w:p w14:paraId="7AE54772" w14:textId="77777777" w:rsidR="00A108AD" w:rsidRPr="00A07AF9" w:rsidRDefault="00A108AD" w:rsidP="00A07AF9">
      <w:pPr>
        <w:ind w:left="720"/>
        <w:rPr>
          <w:rFonts w:ascii="Arial" w:hAnsi="Arial" w:cs="Arial"/>
        </w:rPr>
      </w:pPr>
    </w:p>
    <w:p w14:paraId="1706757E" w14:textId="746AF636" w:rsidR="00E50F89" w:rsidRPr="00A07AF9" w:rsidRDefault="00E50F89" w:rsidP="00A07AF9">
      <w:pPr>
        <w:spacing w:after="160" w:line="259" w:lineRule="auto"/>
        <w:rPr>
          <w:rFonts w:ascii="Arial" w:hAnsi="Arial" w:cs="Arial"/>
          <w:sz w:val="24"/>
          <w:szCs w:val="24"/>
        </w:rPr>
      </w:pPr>
      <w:r w:rsidRPr="00A07AF9">
        <w:rPr>
          <w:rFonts w:ascii="Arial" w:hAnsi="Arial" w:cs="Arial"/>
          <w:sz w:val="24"/>
          <w:szCs w:val="24"/>
        </w:rPr>
        <w:br w:type="page"/>
      </w:r>
    </w:p>
    <w:p w14:paraId="46747838" w14:textId="096AF348" w:rsidR="00E50F89" w:rsidRPr="00A07AF9" w:rsidRDefault="00E50F89" w:rsidP="00A07AF9">
      <w:pPr>
        <w:ind w:left="3600" w:hanging="3600"/>
        <w:rPr>
          <w:rFonts w:ascii="Arial" w:eastAsiaTheme="minorHAnsi" w:hAnsi="Arial" w:cs="Arial"/>
          <w:b/>
          <w:sz w:val="24"/>
          <w:szCs w:val="24"/>
        </w:rPr>
      </w:pPr>
      <w:r w:rsidRPr="00A07AF9">
        <w:rPr>
          <w:rFonts w:ascii="Arial" w:eastAsiaTheme="minorHAnsi" w:hAnsi="Arial" w:cs="Arial"/>
          <w:b/>
          <w:sz w:val="24"/>
          <w:szCs w:val="24"/>
        </w:rPr>
        <w:lastRenderedPageBreak/>
        <w:t xml:space="preserve">RESOLUTION 19-21 </w:t>
      </w:r>
      <w:r w:rsidRPr="00A07AF9">
        <w:rPr>
          <w:rFonts w:ascii="Arial" w:eastAsiaTheme="minorHAnsi" w:hAnsi="Arial" w:cs="Arial"/>
          <w:b/>
          <w:sz w:val="24"/>
          <w:szCs w:val="24"/>
        </w:rPr>
        <w:tab/>
        <w:t>EMERGENCY MEDICAL TRANSPORTATION OF INCAPACITATED PATIENTS</w:t>
      </w:r>
    </w:p>
    <w:p w14:paraId="6703C23B" w14:textId="77777777" w:rsidR="00141B40" w:rsidRPr="00A07AF9" w:rsidRDefault="00141B40" w:rsidP="00A07AF9">
      <w:pPr>
        <w:ind w:left="3600" w:hanging="3600"/>
        <w:rPr>
          <w:rFonts w:ascii="Arial" w:eastAsiaTheme="minorHAnsi" w:hAnsi="Arial" w:cs="Arial"/>
          <w:b/>
          <w:sz w:val="24"/>
          <w:szCs w:val="24"/>
        </w:rPr>
      </w:pPr>
    </w:p>
    <w:p w14:paraId="3DB95728" w14:textId="163F50AA" w:rsidR="00E50F89" w:rsidRPr="00A07AF9" w:rsidRDefault="00E50F89" w:rsidP="00A07AF9">
      <w:pPr>
        <w:ind w:left="3600" w:hanging="3600"/>
        <w:rPr>
          <w:rFonts w:ascii="Arial" w:eastAsiaTheme="minorHAnsi" w:hAnsi="Arial" w:cs="Arial"/>
          <w:sz w:val="24"/>
          <w:szCs w:val="24"/>
        </w:rPr>
      </w:pPr>
      <w:r w:rsidRPr="00A07AF9">
        <w:rPr>
          <w:rFonts w:ascii="Arial" w:eastAsiaTheme="minorHAnsi" w:hAnsi="Arial" w:cs="Arial"/>
          <w:sz w:val="24"/>
          <w:szCs w:val="24"/>
        </w:rPr>
        <w:t>Introduced by:</w:t>
      </w:r>
      <w:r w:rsidRPr="00A07AF9">
        <w:rPr>
          <w:rFonts w:ascii="Arial" w:eastAsiaTheme="minorHAnsi" w:hAnsi="Arial" w:cs="Arial"/>
          <w:sz w:val="24"/>
          <w:szCs w:val="24"/>
        </w:rPr>
        <w:tab/>
        <w:t>Kimberly Chernoby, MD, JD</w:t>
      </w:r>
      <w:r w:rsidR="00E72643" w:rsidRPr="00A07AF9">
        <w:rPr>
          <w:rFonts w:ascii="Arial" w:eastAsiaTheme="minorHAnsi" w:hAnsi="Arial" w:cs="Arial"/>
          <w:sz w:val="24"/>
          <w:szCs w:val="24"/>
        </w:rPr>
        <w:t>;</w:t>
      </w:r>
      <w:r w:rsidRPr="00A07AF9">
        <w:rPr>
          <w:rFonts w:ascii="Arial" w:eastAsiaTheme="minorHAnsi" w:hAnsi="Arial" w:cs="Arial"/>
          <w:sz w:val="24"/>
          <w:szCs w:val="24"/>
        </w:rPr>
        <w:t xml:space="preserve"> and Mark Liao, MD</w:t>
      </w:r>
    </w:p>
    <w:p w14:paraId="16064D92" w14:textId="77777777" w:rsidR="00141B40" w:rsidRPr="00A07AF9" w:rsidRDefault="00141B40" w:rsidP="00A07AF9">
      <w:pPr>
        <w:ind w:left="3600" w:hanging="3600"/>
        <w:rPr>
          <w:rFonts w:ascii="Arial" w:eastAsiaTheme="minorHAnsi" w:hAnsi="Arial" w:cs="Arial"/>
          <w:sz w:val="24"/>
          <w:szCs w:val="24"/>
        </w:rPr>
      </w:pPr>
    </w:p>
    <w:p w14:paraId="71C8776C" w14:textId="4048B8AF" w:rsidR="00E50F89" w:rsidRPr="00A07AF9" w:rsidRDefault="00E50F89" w:rsidP="00A07AF9">
      <w:pPr>
        <w:ind w:left="3600" w:hanging="3600"/>
        <w:rPr>
          <w:rFonts w:ascii="Arial" w:eastAsiaTheme="minorHAnsi" w:hAnsi="Arial" w:cs="Arial"/>
          <w:sz w:val="24"/>
          <w:szCs w:val="24"/>
        </w:rPr>
      </w:pPr>
      <w:r w:rsidRPr="00A07AF9">
        <w:rPr>
          <w:rFonts w:ascii="Arial" w:eastAsiaTheme="minorHAnsi" w:hAnsi="Arial" w:cs="Arial"/>
          <w:sz w:val="24"/>
          <w:szCs w:val="24"/>
        </w:rPr>
        <w:t>Referred to:</w:t>
      </w:r>
      <w:r w:rsidR="00FB7051" w:rsidRPr="00A07AF9">
        <w:rPr>
          <w:rFonts w:ascii="Arial" w:eastAsiaTheme="minorHAnsi" w:hAnsi="Arial" w:cs="Arial"/>
          <w:sz w:val="24"/>
          <w:szCs w:val="24"/>
        </w:rPr>
        <w:tab/>
        <w:t>REFERENCE COMMITTEE 3</w:t>
      </w:r>
    </w:p>
    <w:p w14:paraId="7FAA1925" w14:textId="77777777" w:rsidR="00141B40" w:rsidRPr="00A07AF9" w:rsidRDefault="00141B40" w:rsidP="00A07AF9">
      <w:pPr>
        <w:ind w:left="3600" w:hanging="3600"/>
        <w:rPr>
          <w:rFonts w:ascii="Arial" w:eastAsiaTheme="minorHAnsi" w:hAnsi="Arial" w:cs="Arial"/>
          <w:sz w:val="24"/>
          <w:szCs w:val="24"/>
        </w:rPr>
      </w:pPr>
    </w:p>
    <w:p w14:paraId="4BDA7AF5" w14:textId="77777777" w:rsidR="00E50F89" w:rsidRPr="00A07AF9" w:rsidRDefault="00E50F89" w:rsidP="00A07AF9">
      <w:pPr>
        <w:rPr>
          <w:rFonts w:ascii="Arial" w:hAnsi="Arial" w:cs="Arial"/>
          <w:sz w:val="24"/>
          <w:szCs w:val="24"/>
        </w:rPr>
      </w:pPr>
      <w:r w:rsidRPr="00A07AF9">
        <w:rPr>
          <w:rFonts w:ascii="Arial" w:hAnsi="Arial" w:cs="Arial"/>
          <w:sz w:val="24"/>
          <w:szCs w:val="24"/>
        </w:rPr>
        <w:t xml:space="preserve">Whereas, there are many conditions that render a patient incapacitated to make medical decisions; and  </w:t>
      </w:r>
    </w:p>
    <w:p w14:paraId="1DD2EE4F" w14:textId="376A48C7" w:rsidR="00E72643" w:rsidRPr="00A07AF9" w:rsidRDefault="00E50F89" w:rsidP="00A07AF9">
      <w:pPr>
        <w:rPr>
          <w:rFonts w:ascii="Arial" w:hAnsi="Arial" w:cs="Arial"/>
          <w:sz w:val="24"/>
          <w:szCs w:val="24"/>
        </w:rPr>
      </w:pPr>
      <w:r w:rsidRPr="00A07AF9">
        <w:rPr>
          <w:rFonts w:ascii="Arial" w:hAnsi="Arial" w:cs="Arial"/>
          <w:sz w:val="24"/>
          <w:szCs w:val="24"/>
        </w:rPr>
        <w:br/>
        <w:t>Whereas, incapacitated patients sometimes refuse medical care, including emergency transport to a health care facility, that patients with decision</w:t>
      </w:r>
      <w:r w:rsidR="004B4594">
        <w:rPr>
          <w:rFonts w:ascii="Arial" w:hAnsi="Arial" w:cs="Arial"/>
          <w:sz w:val="24"/>
          <w:szCs w:val="24"/>
        </w:rPr>
        <w:t>-</w:t>
      </w:r>
      <w:r w:rsidRPr="00A07AF9">
        <w:rPr>
          <w:rFonts w:ascii="Arial" w:hAnsi="Arial" w:cs="Arial"/>
          <w:sz w:val="24"/>
          <w:szCs w:val="24"/>
        </w:rPr>
        <w:t xml:space="preserve">making capacity would consent to; and </w:t>
      </w:r>
      <w:r w:rsidRPr="00A07AF9">
        <w:rPr>
          <w:rFonts w:ascii="Arial" w:hAnsi="Arial" w:cs="Arial"/>
          <w:sz w:val="24"/>
          <w:szCs w:val="24"/>
        </w:rPr>
        <w:br/>
      </w:r>
      <w:r w:rsidRPr="00A07AF9">
        <w:rPr>
          <w:rFonts w:ascii="Arial" w:hAnsi="Arial" w:cs="Arial"/>
          <w:sz w:val="24"/>
          <w:szCs w:val="24"/>
        </w:rPr>
        <w:br/>
        <w:t xml:space="preserve">Whereas, Indiana law only protects physicians and law enforcement when providing care to patients incapacitated for mental health reasons; and </w:t>
      </w:r>
      <w:r w:rsidRPr="00A07AF9">
        <w:rPr>
          <w:rFonts w:ascii="Arial" w:hAnsi="Arial" w:cs="Arial"/>
          <w:sz w:val="24"/>
          <w:szCs w:val="24"/>
        </w:rPr>
        <w:br/>
      </w:r>
      <w:r w:rsidRPr="00A07AF9">
        <w:rPr>
          <w:rFonts w:ascii="Arial" w:hAnsi="Arial" w:cs="Arial"/>
          <w:sz w:val="24"/>
          <w:szCs w:val="24"/>
        </w:rPr>
        <w:br/>
        <w:t xml:space="preserve">Whereas, New Mexico has successfully passed legislation that protects </w:t>
      </w:r>
      <w:r w:rsidR="00E72643" w:rsidRPr="00A07AF9">
        <w:rPr>
          <w:rFonts w:ascii="Arial" w:hAnsi="Arial" w:cs="Arial"/>
          <w:sz w:val="24"/>
          <w:szCs w:val="24"/>
        </w:rPr>
        <w:t>e</w:t>
      </w:r>
      <w:r w:rsidRPr="00A07AF9">
        <w:rPr>
          <w:rFonts w:ascii="Arial" w:hAnsi="Arial" w:cs="Arial"/>
          <w:sz w:val="24"/>
          <w:szCs w:val="24"/>
        </w:rPr>
        <w:t xml:space="preserve">mergency </w:t>
      </w:r>
      <w:r w:rsidR="00E72643" w:rsidRPr="00A07AF9">
        <w:rPr>
          <w:rFonts w:ascii="Arial" w:hAnsi="Arial" w:cs="Arial"/>
          <w:sz w:val="24"/>
          <w:szCs w:val="24"/>
        </w:rPr>
        <w:t>m</w:t>
      </w:r>
      <w:r w:rsidRPr="00A07AF9">
        <w:rPr>
          <w:rFonts w:ascii="Arial" w:hAnsi="Arial" w:cs="Arial"/>
          <w:sz w:val="24"/>
          <w:szCs w:val="24"/>
        </w:rPr>
        <w:t xml:space="preserve">edical </w:t>
      </w:r>
      <w:r w:rsidR="00E72643" w:rsidRPr="00A07AF9">
        <w:rPr>
          <w:rFonts w:ascii="Arial" w:hAnsi="Arial" w:cs="Arial"/>
          <w:sz w:val="24"/>
          <w:szCs w:val="24"/>
        </w:rPr>
        <w:t>t</w:t>
      </w:r>
      <w:r w:rsidRPr="00A07AF9">
        <w:rPr>
          <w:rFonts w:ascii="Arial" w:hAnsi="Arial" w:cs="Arial"/>
          <w:sz w:val="24"/>
          <w:szCs w:val="24"/>
        </w:rPr>
        <w:t xml:space="preserve">echnicians </w:t>
      </w:r>
      <w:r w:rsidR="0002004A" w:rsidRPr="00A07AF9">
        <w:rPr>
          <w:rFonts w:ascii="Arial" w:hAnsi="Arial" w:cs="Arial"/>
          <w:sz w:val="24"/>
          <w:szCs w:val="24"/>
        </w:rPr>
        <w:t xml:space="preserve">(EMTs) </w:t>
      </w:r>
      <w:r w:rsidRPr="00A07AF9">
        <w:rPr>
          <w:rFonts w:ascii="Arial" w:hAnsi="Arial" w:cs="Arial"/>
          <w:sz w:val="24"/>
          <w:szCs w:val="24"/>
        </w:rPr>
        <w:t>who transport patients they believe in good faith are incapacitated and require life</w:t>
      </w:r>
      <w:r w:rsidR="0002004A" w:rsidRPr="00A07AF9">
        <w:rPr>
          <w:rFonts w:ascii="Arial" w:hAnsi="Arial" w:cs="Arial"/>
          <w:sz w:val="24"/>
          <w:szCs w:val="24"/>
        </w:rPr>
        <w:t>-</w:t>
      </w:r>
      <w:r w:rsidRPr="00A07AF9">
        <w:rPr>
          <w:rFonts w:ascii="Arial" w:hAnsi="Arial" w:cs="Arial"/>
          <w:sz w:val="24"/>
          <w:szCs w:val="24"/>
        </w:rPr>
        <w:t xml:space="preserve"> or limb</w:t>
      </w:r>
      <w:r w:rsidR="0002004A" w:rsidRPr="00A07AF9">
        <w:rPr>
          <w:rFonts w:ascii="Arial" w:hAnsi="Arial" w:cs="Arial"/>
          <w:sz w:val="24"/>
          <w:szCs w:val="24"/>
        </w:rPr>
        <w:t>-</w:t>
      </w:r>
      <w:r w:rsidRPr="00A07AF9">
        <w:rPr>
          <w:rFonts w:ascii="Arial" w:hAnsi="Arial" w:cs="Arial"/>
          <w:sz w:val="24"/>
          <w:szCs w:val="24"/>
        </w:rPr>
        <w:t xml:space="preserve">saving treatment; and </w:t>
      </w:r>
    </w:p>
    <w:p w14:paraId="4E39CB1B" w14:textId="77777777" w:rsidR="00E72643" w:rsidRPr="00A07AF9" w:rsidRDefault="00E72643" w:rsidP="00A07AF9">
      <w:pPr>
        <w:rPr>
          <w:rFonts w:ascii="Arial" w:hAnsi="Arial" w:cs="Arial"/>
          <w:sz w:val="24"/>
          <w:szCs w:val="24"/>
        </w:rPr>
      </w:pPr>
    </w:p>
    <w:p w14:paraId="17ABE5C5" w14:textId="06843259" w:rsidR="00E50F89" w:rsidRPr="00A07AF9" w:rsidRDefault="00E50F89" w:rsidP="00A07AF9">
      <w:pPr>
        <w:rPr>
          <w:rFonts w:ascii="Arial" w:hAnsi="Arial" w:cs="Arial"/>
          <w:sz w:val="24"/>
          <w:szCs w:val="24"/>
        </w:rPr>
      </w:pPr>
      <w:r w:rsidRPr="00A07AF9">
        <w:rPr>
          <w:rFonts w:ascii="Arial" w:hAnsi="Arial" w:cs="Arial"/>
          <w:sz w:val="24"/>
          <w:szCs w:val="24"/>
        </w:rPr>
        <w:t xml:space="preserve">Whereas </w:t>
      </w:r>
      <w:r w:rsidR="0002004A" w:rsidRPr="00A07AF9">
        <w:rPr>
          <w:rFonts w:ascii="Arial" w:hAnsi="Arial" w:cs="Arial"/>
          <w:sz w:val="24"/>
          <w:szCs w:val="24"/>
        </w:rPr>
        <w:t>EMTs</w:t>
      </w:r>
      <w:r w:rsidRPr="00A07AF9">
        <w:rPr>
          <w:rFonts w:ascii="Arial" w:hAnsi="Arial" w:cs="Arial"/>
          <w:sz w:val="24"/>
          <w:szCs w:val="24"/>
        </w:rPr>
        <w:t xml:space="preserve"> in Indiana are currently prohibit</w:t>
      </w:r>
      <w:r w:rsidR="0002004A" w:rsidRPr="00A07AF9">
        <w:rPr>
          <w:rFonts w:ascii="Arial" w:hAnsi="Arial" w:cs="Arial"/>
          <w:sz w:val="24"/>
          <w:szCs w:val="24"/>
        </w:rPr>
        <w:t>ed</w:t>
      </w:r>
      <w:r w:rsidRPr="00A07AF9">
        <w:rPr>
          <w:rFonts w:ascii="Arial" w:hAnsi="Arial" w:cs="Arial"/>
          <w:sz w:val="24"/>
          <w:szCs w:val="24"/>
        </w:rPr>
        <w:t xml:space="preserve"> from transporting patients who are incapacitated and require life</w:t>
      </w:r>
      <w:r w:rsidR="0002004A" w:rsidRPr="00A07AF9">
        <w:rPr>
          <w:rFonts w:ascii="Arial" w:hAnsi="Arial" w:cs="Arial"/>
          <w:sz w:val="24"/>
          <w:szCs w:val="24"/>
        </w:rPr>
        <w:t>-</w:t>
      </w:r>
      <w:r w:rsidRPr="00A07AF9">
        <w:rPr>
          <w:rFonts w:ascii="Arial" w:hAnsi="Arial" w:cs="Arial"/>
          <w:sz w:val="24"/>
          <w:szCs w:val="24"/>
        </w:rPr>
        <w:t xml:space="preserve"> or limb</w:t>
      </w:r>
      <w:r w:rsidR="0002004A" w:rsidRPr="00A07AF9">
        <w:rPr>
          <w:rFonts w:ascii="Arial" w:hAnsi="Arial" w:cs="Arial"/>
          <w:sz w:val="24"/>
          <w:szCs w:val="24"/>
        </w:rPr>
        <w:t>-</w:t>
      </w:r>
      <w:r w:rsidRPr="00A07AF9">
        <w:rPr>
          <w:rFonts w:ascii="Arial" w:hAnsi="Arial" w:cs="Arial"/>
          <w:sz w:val="24"/>
          <w:szCs w:val="24"/>
        </w:rPr>
        <w:t>threatening treatment unless that patient agrees to be transported; therefore, be it</w:t>
      </w:r>
    </w:p>
    <w:p w14:paraId="627F61DE" w14:textId="50FE5257" w:rsidR="00E50F89" w:rsidRPr="00A07AF9" w:rsidRDefault="00E50F89" w:rsidP="00A07AF9">
      <w:pPr>
        <w:ind w:left="3600" w:hanging="3600"/>
        <w:rPr>
          <w:rFonts w:ascii="Arial" w:eastAsiaTheme="minorHAnsi" w:hAnsi="Arial" w:cs="Arial"/>
          <w:sz w:val="24"/>
          <w:szCs w:val="24"/>
        </w:rPr>
      </w:pPr>
    </w:p>
    <w:p w14:paraId="7467B156" w14:textId="102781C0" w:rsidR="008B73AE" w:rsidRPr="00A07AF9" w:rsidRDefault="00E50F89" w:rsidP="00A07AF9">
      <w:pPr>
        <w:pStyle w:val="NoSpacing"/>
        <w:rPr>
          <w:rFonts w:ascii="Arial" w:hAnsi="Arial" w:cs="Arial"/>
          <w:sz w:val="24"/>
          <w:szCs w:val="24"/>
        </w:rPr>
      </w:pPr>
      <w:r w:rsidRPr="00A07AF9">
        <w:rPr>
          <w:rFonts w:ascii="Arial" w:hAnsi="Arial" w:cs="Arial"/>
          <w:sz w:val="24"/>
          <w:szCs w:val="24"/>
        </w:rPr>
        <w:t>RESOLVED, that ISMA seek legislation to protect emergency medical</w:t>
      </w:r>
    </w:p>
    <w:p w14:paraId="56175442" w14:textId="77777777" w:rsidR="008B73AE" w:rsidRPr="00A07AF9" w:rsidRDefault="00E50F89" w:rsidP="00A07AF9">
      <w:pPr>
        <w:pStyle w:val="NoSpacing"/>
        <w:rPr>
          <w:rFonts w:ascii="Arial" w:hAnsi="Arial" w:cs="Arial"/>
          <w:sz w:val="24"/>
          <w:szCs w:val="24"/>
        </w:rPr>
      </w:pPr>
      <w:r w:rsidRPr="00A07AF9">
        <w:rPr>
          <w:rFonts w:ascii="Arial" w:hAnsi="Arial" w:cs="Arial"/>
          <w:sz w:val="24"/>
          <w:szCs w:val="24"/>
        </w:rPr>
        <w:t>technicians who transport patients who are judged, on the good faith</w:t>
      </w:r>
    </w:p>
    <w:p w14:paraId="42C96D61" w14:textId="77777777" w:rsidR="008B73AE" w:rsidRPr="00A07AF9" w:rsidRDefault="00E50F89" w:rsidP="00A07AF9">
      <w:pPr>
        <w:pStyle w:val="NoSpacing"/>
        <w:rPr>
          <w:rFonts w:ascii="Arial" w:hAnsi="Arial" w:cs="Arial"/>
          <w:sz w:val="24"/>
          <w:szCs w:val="24"/>
        </w:rPr>
      </w:pPr>
      <w:r w:rsidRPr="00A07AF9">
        <w:rPr>
          <w:rFonts w:ascii="Arial" w:hAnsi="Arial" w:cs="Arial"/>
          <w:sz w:val="24"/>
          <w:szCs w:val="24"/>
        </w:rPr>
        <w:t>evaluation of the technician or in coordination with online medical direction,</w:t>
      </w:r>
    </w:p>
    <w:p w14:paraId="019A9F8E" w14:textId="28EA7830" w:rsidR="008B73AE" w:rsidRPr="00A07AF9" w:rsidRDefault="00E50F89" w:rsidP="00A07AF9">
      <w:pPr>
        <w:pStyle w:val="NoSpacing"/>
        <w:rPr>
          <w:rFonts w:ascii="Arial" w:hAnsi="Arial" w:cs="Arial"/>
          <w:sz w:val="24"/>
          <w:szCs w:val="24"/>
        </w:rPr>
      </w:pPr>
      <w:r w:rsidRPr="00A07AF9">
        <w:rPr>
          <w:rFonts w:ascii="Arial" w:hAnsi="Arial" w:cs="Arial"/>
          <w:sz w:val="24"/>
          <w:szCs w:val="24"/>
        </w:rPr>
        <w:t>to lack decision</w:t>
      </w:r>
      <w:r w:rsidR="0002004A" w:rsidRPr="00A07AF9">
        <w:rPr>
          <w:rFonts w:ascii="Arial" w:hAnsi="Arial" w:cs="Arial"/>
          <w:sz w:val="24"/>
          <w:szCs w:val="24"/>
        </w:rPr>
        <w:t>-</w:t>
      </w:r>
      <w:r w:rsidR="008B73AE" w:rsidRPr="00A07AF9">
        <w:rPr>
          <w:rFonts w:ascii="Arial" w:hAnsi="Arial" w:cs="Arial"/>
          <w:sz w:val="24"/>
          <w:szCs w:val="24"/>
        </w:rPr>
        <w:t>making capacity and require transport to a health care</w:t>
      </w:r>
    </w:p>
    <w:p w14:paraId="47A9A221" w14:textId="66B6FB28" w:rsidR="00E50F89" w:rsidRPr="00A07AF9" w:rsidRDefault="008B73AE" w:rsidP="00A07AF9">
      <w:pPr>
        <w:pStyle w:val="NoSpacing"/>
        <w:rPr>
          <w:rFonts w:ascii="Arial" w:hAnsi="Arial" w:cs="Arial"/>
          <w:sz w:val="24"/>
          <w:szCs w:val="24"/>
        </w:rPr>
      </w:pPr>
      <w:r w:rsidRPr="00A07AF9">
        <w:rPr>
          <w:rFonts w:ascii="Arial" w:hAnsi="Arial" w:cs="Arial"/>
          <w:sz w:val="24"/>
          <w:szCs w:val="24"/>
        </w:rPr>
        <w:t>facility for life</w:t>
      </w:r>
      <w:r w:rsidR="0002004A" w:rsidRPr="00A07AF9">
        <w:rPr>
          <w:rFonts w:ascii="Arial" w:hAnsi="Arial" w:cs="Arial"/>
          <w:sz w:val="24"/>
          <w:szCs w:val="24"/>
        </w:rPr>
        <w:t>-</w:t>
      </w:r>
      <w:r w:rsidRPr="00A07AF9">
        <w:rPr>
          <w:rFonts w:ascii="Arial" w:hAnsi="Arial" w:cs="Arial"/>
          <w:sz w:val="24"/>
          <w:szCs w:val="24"/>
        </w:rPr>
        <w:t xml:space="preserve"> or limb</w:t>
      </w:r>
      <w:r w:rsidR="0002004A" w:rsidRPr="00A07AF9">
        <w:rPr>
          <w:rFonts w:ascii="Arial" w:hAnsi="Arial" w:cs="Arial"/>
          <w:sz w:val="24"/>
          <w:szCs w:val="24"/>
        </w:rPr>
        <w:t>-</w:t>
      </w:r>
      <w:r w:rsidRPr="00A07AF9">
        <w:rPr>
          <w:rFonts w:ascii="Arial" w:hAnsi="Arial" w:cs="Arial"/>
          <w:sz w:val="24"/>
          <w:szCs w:val="24"/>
        </w:rPr>
        <w:t>saving treatment.</w:t>
      </w:r>
    </w:p>
    <w:p w14:paraId="28DA1DFE" w14:textId="52BD5D88" w:rsidR="007F1174" w:rsidRPr="00A07AF9" w:rsidRDefault="007F1174" w:rsidP="00A07AF9">
      <w:pPr>
        <w:pStyle w:val="NoSpacing"/>
        <w:rPr>
          <w:rFonts w:ascii="Arial" w:hAnsi="Arial" w:cs="Arial"/>
          <w:sz w:val="24"/>
          <w:szCs w:val="24"/>
        </w:rPr>
      </w:pPr>
    </w:p>
    <w:p w14:paraId="45BA1674" w14:textId="0EFC3723" w:rsidR="007F1174" w:rsidRPr="00A07AF9" w:rsidRDefault="007F1174" w:rsidP="00A07AF9">
      <w:pPr>
        <w:spacing w:after="160" w:line="259" w:lineRule="auto"/>
        <w:rPr>
          <w:rFonts w:ascii="Arial" w:eastAsiaTheme="minorHAnsi" w:hAnsi="Arial" w:cs="Arial"/>
          <w:sz w:val="24"/>
          <w:szCs w:val="24"/>
        </w:rPr>
      </w:pPr>
      <w:r w:rsidRPr="00A07AF9">
        <w:rPr>
          <w:rFonts w:ascii="Arial" w:hAnsi="Arial" w:cs="Arial"/>
          <w:sz w:val="24"/>
          <w:szCs w:val="24"/>
        </w:rPr>
        <w:br w:type="page"/>
      </w:r>
    </w:p>
    <w:p w14:paraId="47DBE4B9" w14:textId="77777777" w:rsidR="004F5139" w:rsidRPr="00A07AF9" w:rsidRDefault="004F5139" w:rsidP="00A07AF9">
      <w:pPr>
        <w:rPr>
          <w:rFonts w:ascii="Arial" w:eastAsiaTheme="minorHAnsi" w:hAnsi="Arial" w:cs="Arial"/>
          <w:b/>
          <w:iCs/>
          <w:sz w:val="24"/>
          <w:szCs w:val="24"/>
        </w:rPr>
      </w:pPr>
      <w:r w:rsidRPr="00A07AF9">
        <w:rPr>
          <w:rFonts w:ascii="Arial" w:eastAsiaTheme="minorHAnsi" w:hAnsi="Arial" w:cs="Arial"/>
          <w:b/>
          <w:iCs/>
          <w:sz w:val="24"/>
          <w:szCs w:val="24"/>
        </w:rPr>
        <w:lastRenderedPageBreak/>
        <w:t>RESOLUTION 19-22</w:t>
      </w:r>
      <w:r w:rsidRPr="00A07AF9">
        <w:rPr>
          <w:rFonts w:ascii="Arial" w:eastAsiaTheme="minorHAnsi" w:hAnsi="Arial" w:cs="Arial"/>
          <w:b/>
          <w:iCs/>
          <w:sz w:val="24"/>
          <w:szCs w:val="24"/>
        </w:rPr>
        <w:tab/>
      </w:r>
      <w:r w:rsidRPr="00A07AF9">
        <w:rPr>
          <w:rFonts w:ascii="Arial" w:eastAsiaTheme="minorHAnsi" w:hAnsi="Arial" w:cs="Arial"/>
          <w:b/>
          <w:iCs/>
          <w:sz w:val="24"/>
          <w:szCs w:val="24"/>
        </w:rPr>
        <w:tab/>
        <w:t>DRUG PRICING TRANSPARENCY</w:t>
      </w:r>
    </w:p>
    <w:p w14:paraId="59E26911" w14:textId="77777777" w:rsidR="004F5139" w:rsidRPr="00A07AF9" w:rsidRDefault="004F5139" w:rsidP="00A07AF9">
      <w:pPr>
        <w:rPr>
          <w:rFonts w:ascii="Arial" w:eastAsiaTheme="minorHAnsi" w:hAnsi="Arial" w:cs="Arial"/>
          <w:iCs/>
          <w:sz w:val="24"/>
          <w:szCs w:val="24"/>
          <w:highlight w:val="yellow"/>
        </w:rPr>
      </w:pPr>
    </w:p>
    <w:p w14:paraId="5DE5A58A" w14:textId="11536B4C" w:rsidR="004F5139" w:rsidRPr="00A07AF9" w:rsidRDefault="004F5139" w:rsidP="00A07AF9">
      <w:pPr>
        <w:rPr>
          <w:rFonts w:ascii="Arial" w:eastAsiaTheme="minorHAnsi" w:hAnsi="Arial" w:cs="Arial"/>
          <w:iCs/>
          <w:sz w:val="24"/>
          <w:szCs w:val="24"/>
        </w:rPr>
      </w:pPr>
      <w:r w:rsidRPr="00A07AF9">
        <w:rPr>
          <w:rFonts w:ascii="Arial" w:eastAsiaTheme="minorHAnsi" w:hAnsi="Arial" w:cs="Arial"/>
          <w:iCs/>
          <w:sz w:val="24"/>
          <w:szCs w:val="24"/>
        </w:rPr>
        <w:t>Introduced by:</w:t>
      </w:r>
      <w:r w:rsidRPr="00A07AF9">
        <w:rPr>
          <w:rFonts w:ascii="Arial" w:eastAsiaTheme="minorHAnsi" w:hAnsi="Arial" w:cs="Arial"/>
          <w:iCs/>
          <w:sz w:val="24"/>
          <w:szCs w:val="24"/>
        </w:rPr>
        <w:tab/>
      </w:r>
      <w:r w:rsidR="00EC72F0" w:rsidRPr="00A07AF9">
        <w:rPr>
          <w:rFonts w:ascii="Arial" w:eastAsiaTheme="minorHAnsi" w:hAnsi="Arial" w:cs="Arial"/>
          <w:iCs/>
          <w:sz w:val="24"/>
          <w:szCs w:val="24"/>
        </w:rPr>
        <w:tab/>
      </w:r>
      <w:r w:rsidR="00EC72F0" w:rsidRPr="00A07AF9">
        <w:rPr>
          <w:rFonts w:ascii="Arial" w:eastAsiaTheme="minorHAnsi" w:hAnsi="Arial" w:cs="Arial"/>
          <w:iCs/>
          <w:sz w:val="24"/>
          <w:szCs w:val="24"/>
        </w:rPr>
        <w:tab/>
        <w:t>Thomas Vidic, MD</w:t>
      </w:r>
    </w:p>
    <w:p w14:paraId="4E0C7C58" w14:textId="77777777" w:rsidR="004F5139" w:rsidRPr="00A07AF9" w:rsidRDefault="004F5139" w:rsidP="00A07AF9">
      <w:pPr>
        <w:rPr>
          <w:rFonts w:ascii="Arial" w:eastAsiaTheme="minorHAnsi" w:hAnsi="Arial" w:cs="Arial"/>
          <w:iCs/>
          <w:sz w:val="24"/>
          <w:szCs w:val="24"/>
        </w:rPr>
      </w:pPr>
    </w:p>
    <w:p w14:paraId="500B144F" w14:textId="73C1EE44" w:rsidR="004F5139" w:rsidRPr="00A07AF9" w:rsidRDefault="004F5139" w:rsidP="00A07AF9">
      <w:pPr>
        <w:rPr>
          <w:rFonts w:ascii="Arial" w:eastAsiaTheme="minorHAnsi" w:hAnsi="Arial" w:cs="Arial"/>
          <w:iCs/>
          <w:sz w:val="24"/>
          <w:szCs w:val="24"/>
        </w:rPr>
      </w:pPr>
      <w:r w:rsidRPr="00A07AF9">
        <w:rPr>
          <w:rFonts w:ascii="Arial" w:eastAsiaTheme="minorHAnsi" w:hAnsi="Arial" w:cs="Arial"/>
          <w:iCs/>
          <w:sz w:val="24"/>
          <w:szCs w:val="24"/>
        </w:rPr>
        <w:t>Referred to:</w:t>
      </w:r>
      <w:r w:rsidR="006F0C18" w:rsidRPr="00A07AF9">
        <w:rPr>
          <w:rFonts w:ascii="Arial" w:eastAsiaTheme="minorHAnsi" w:hAnsi="Arial" w:cs="Arial"/>
          <w:iCs/>
          <w:sz w:val="24"/>
          <w:szCs w:val="24"/>
        </w:rPr>
        <w:tab/>
      </w:r>
      <w:r w:rsidR="006F0C18" w:rsidRPr="00A07AF9">
        <w:rPr>
          <w:rFonts w:ascii="Arial" w:eastAsiaTheme="minorHAnsi" w:hAnsi="Arial" w:cs="Arial"/>
          <w:iCs/>
          <w:sz w:val="24"/>
          <w:szCs w:val="24"/>
        </w:rPr>
        <w:tab/>
      </w:r>
      <w:r w:rsidR="006F0C18" w:rsidRPr="00A07AF9">
        <w:rPr>
          <w:rFonts w:ascii="Arial" w:eastAsiaTheme="minorHAnsi" w:hAnsi="Arial" w:cs="Arial"/>
          <w:iCs/>
          <w:sz w:val="24"/>
          <w:szCs w:val="24"/>
        </w:rPr>
        <w:tab/>
      </w:r>
      <w:r w:rsidR="006F0C18" w:rsidRPr="00A07AF9">
        <w:rPr>
          <w:rFonts w:ascii="Arial" w:eastAsiaTheme="minorHAnsi" w:hAnsi="Arial" w:cs="Arial"/>
          <w:iCs/>
          <w:sz w:val="24"/>
          <w:szCs w:val="24"/>
        </w:rPr>
        <w:tab/>
        <w:t>REFERENCE COMMITTEE 3</w:t>
      </w:r>
    </w:p>
    <w:p w14:paraId="5416FA75" w14:textId="77777777" w:rsidR="004F5139" w:rsidRPr="00A07AF9" w:rsidRDefault="004F5139" w:rsidP="00A07AF9">
      <w:pPr>
        <w:rPr>
          <w:rFonts w:ascii="Arial" w:eastAsiaTheme="minorHAnsi" w:hAnsi="Arial" w:cs="Arial"/>
          <w:iCs/>
          <w:sz w:val="24"/>
          <w:szCs w:val="24"/>
        </w:rPr>
      </w:pPr>
    </w:p>
    <w:p w14:paraId="10933997" w14:textId="77777777" w:rsidR="004F5139" w:rsidRPr="00A07AF9" w:rsidRDefault="004F5139" w:rsidP="00A07AF9">
      <w:pPr>
        <w:rPr>
          <w:rFonts w:ascii="Arial" w:eastAsiaTheme="minorHAnsi" w:hAnsi="Arial" w:cs="Arial"/>
          <w:sz w:val="24"/>
          <w:szCs w:val="24"/>
        </w:rPr>
      </w:pPr>
      <w:r w:rsidRPr="00A07AF9">
        <w:rPr>
          <w:rFonts w:ascii="Arial" w:eastAsiaTheme="minorHAnsi" w:hAnsi="Arial" w:cs="Arial"/>
          <w:iCs/>
          <w:sz w:val="24"/>
          <w:szCs w:val="24"/>
        </w:rPr>
        <w:t>Whereas</w:t>
      </w:r>
      <w:r w:rsidRPr="00A07AF9">
        <w:rPr>
          <w:rFonts w:ascii="Arial" w:eastAsiaTheme="minorHAnsi" w:hAnsi="Arial" w:cs="Arial"/>
          <w:sz w:val="24"/>
          <w:szCs w:val="24"/>
        </w:rPr>
        <w:t>, between 2013 and 2015, net spending on prescription medication increased by 20%</w:t>
      </w:r>
      <w:r w:rsidRPr="00A07AF9">
        <w:rPr>
          <w:rFonts w:ascii="Arial" w:eastAsiaTheme="minorHAnsi" w:hAnsi="Arial" w:cs="Arial"/>
          <w:sz w:val="24"/>
          <w:szCs w:val="24"/>
          <w:vertAlign w:val="superscript"/>
        </w:rPr>
        <w:t>1</w:t>
      </w:r>
      <w:r w:rsidRPr="00A07AF9">
        <w:rPr>
          <w:rFonts w:ascii="Arial" w:eastAsiaTheme="minorHAnsi" w:hAnsi="Arial" w:cs="Arial"/>
          <w:sz w:val="24"/>
          <w:szCs w:val="24"/>
        </w:rPr>
        <w:t xml:space="preserve"> and, in 2017, increased by $333.4 billion or 10% of total U.S. health care spending</w:t>
      </w:r>
      <w:r w:rsidRPr="00A07AF9">
        <w:rPr>
          <w:rFonts w:ascii="Arial" w:eastAsiaTheme="minorHAnsi" w:hAnsi="Arial" w:cs="Arial"/>
          <w:sz w:val="24"/>
          <w:szCs w:val="24"/>
          <w:vertAlign w:val="superscript"/>
        </w:rPr>
        <w:t>2</w:t>
      </w:r>
      <w:r w:rsidRPr="00A07AF9">
        <w:rPr>
          <w:rFonts w:ascii="Arial" w:eastAsiaTheme="minorHAnsi" w:hAnsi="Arial" w:cs="Arial"/>
          <w:sz w:val="24"/>
          <w:szCs w:val="24"/>
        </w:rPr>
        <w:t>; and</w:t>
      </w:r>
    </w:p>
    <w:p w14:paraId="7B151C96" w14:textId="77777777" w:rsidR="004F5139" w:rsidRPr="00A07AF9" w:rsidRDefault="004F5139" w:rsidP="00A07AF9">
      <w:pPr>
        <w:rPr>
          <w:rFonts w:ascii="Arial" w:eastAsiaTheme="minorHAnsi" w:hAnsi="Arial" w:cs="Arial"/>
          <w:sz w:val="24"/>
          <w:szCs w:val="24"/>
        </w:rPr>
      </w:pPr>
    </w:p>
    <w:p w14:paraId="73F69250" w14:textId="77777777" w:rsidR="004F5139" w:rsidRPr="00A07AF9" w:rsidRDefault="004F5139" w:rsidP="00A07AF9">
      <w:pPr>
        <w:rPr>
          <w:rFonts w:ascii="Arial" w:eastAsiaTheme="minorHAnsi" w:hAnsi="Arial" w:cs="Arial"/>
          <w:sz w:val="24"/>
          <w:szCs w:val="24"/>
        </w:rPr>
      </w:pPr>
      <w:r w:rsidRPr="00A07AF9">
        <w:rPr>
          <w:rFonts w:ascii="Arial" w:eastAsiaTheme="minorHAnsi" w:hAnsi="Arial" w:cs="Arial"/>
          <w:iCs/>
          <w:sz w:val="24"/>
          <w:szCs w:val="24"/>
        </w:rPr>
        <w:t>Whereas</w:t>
      </w:r>
      <w:r w:rsidRPr="00A07AF9">
        <w:rPr>
          <w:rFonts w:ascii="Arial" w:eastAsiaTheme="minorHAnsi" w:hAnsi="Arial" w:cs="Arial"/>
          <w:sz w:val="24"/>
          <w:szCs w:val="24"/>
        </w:rPr>
        <w:t>, an NPR survey conducted in June 2017 found that 33% of respondents who were prescribed medications by their physicians considered the cost before filling; of the 3% of respondents who did not fill or pick up the prescription at all, 67% did so because of cost; and of the 29% of respondents who have stopped taking a prescribed medication without telling their provider, 10.3% have done so because of cost</w:t>
      </w:r>
      <w:r w:rsidRPr="00A07AF9">
        <w:rPr>
          <w:rFonts w:ascii="Arial" w:eastAsiaTheme="minorHAnsi" w:hAnsi="Arial" w:cs="Arial"/>
          <w:sz w:val="24"/>
          <w:szCs w:val="24"/>
          <w:vertAlign w:val="superscript"/>
        </w:rPr>
        <w:t>3</w:t>
      </w:r>
      <w:r w:rsidRPr="00A07AF9">
        <w:rPr>
          <w:rFonts w:ascii="Arial" w:eastAsiaTheme="minorHAnsi" w:hAnsi="Arial" w:cs="Arial"/>
          <w:sz w:val="24"/>
          <w:szCs w:val="24"/>
        </w:rPr>
        <w:t>; and</w:t>
      </w:r>
    </w:p>
    <w:p w14:paraId="5557EF96" w14:textId="77777777" w:rsidR="004F5139" w:rsidRPr="00A07AF9" w:rsidRDefault="004F5139" w:rsidP="00A07AF9">
      <w:pPr>
        <w:rPr>
          <w:rFonts w:ascii="Arial" w:eastAsiaTheme="minorHAnsi" w:hAnsi="Arial" w:cs="Arial"/>
          <w:sz w:val="24"/>
          <w:szCs w:val="24"/>
        </w:rPr>
      </w:pPr>
    </w:p>
    <w:p w14:paraId="298F3652" w14:textId="6E26C502" w:rsidR="004F5139" w:rsidRPr="00A07AF9" w:rsidRDefault="004F5139" w:rsidP="00A07AF9">
      <w:pPr>
        <w:rPr>
          <w:rFonts w:ascii="Arial" w:eastAsiaTheme="minorHAnsi" w:hAnsi="Arial" w:cs="Arial"/>
          <w:sz w:val="24"/>
          <w:szCs w:val="24"/>
        </w:rPr>
      </w:pPr>
      <w:r w:rsidRPr="00A07AF9">
        <w:rPr>
          <w:rFonts w:ascii="Arial" w:eastAsiaTheme="minorHAnsi" w:hAnsi="Arial" w:cs="Arial"/>
          <w:iCs/>
          <w:sz w:val="24"/>
          <w:szCs w:val="24"/>
        </w:rPr>
        <w:t>Whereas</w:t>
      </w:r>
      <w:r w:rsidRPr="00A07AF9">
        <w:rPr>
          <w:rFonts w:ascii="Arial" w:eastAsiaTheme="minorHAnsi" w:hAnsi="Arial" w:cs="Arial"/>
          <w:sz w:val="24"/>
          <w:szCs w:val="24"/>
        </w:rPr>
        <w:t>, physicians are aware that drug costs have become a major barrier to patients but are unable to evaluate the costs of prescription drugs due to industry practices that include frequent changes to formularies and pharmacy benefits</w:t>
      </w:r>
      <w:r w:rsidR="004B4594">
        <w:rPr>
          <w:rFonts w:ascii="Arial" w:eastAsiaTheme="minorHAnsi" w:hAnsi="Arial" w:cs="Arial"/>
          <w:sz w:val="24"/>
          <w:szCs w:val="24"/>
        </w:rPr>
        <w:t xml:space="preserve">; </w:t>
      </w:r>
      <w:r w:rsidRPr="00A07AF9">
        <w:rPr>
          <w:rFonts w:ascii="Arial" w:eastAsiaTheme="minorHAnsi" w:hAnsi="Arial" w:cs="Arial"/>
          <w:sz w:val="24"/>
          <w:szCs w:val="24"/>
        </w:rPr>
        <w:t xml:space="preserve"> utilization management mechanisms, such as prior authorization and step therapy</w:t>
      </w:r>
      <w:r w:rsidR="004B4594">
        <w:rPr>
          <w:rFonts w:ascii="Arial" w:eastAsiaTheme="minorHAnsi" w:hAnsi="Arial" w:cs="Arial"/>
          <w:sz w:val="24"/>
          <w:szCs w:val="24"/>
        </w:rPr>
        <w:t>;</w:t>
      </w:r>
      <w:r w:rsidRPr="00A07AF9">
        <w:rPr>
          <w:rFonts w:ascii="Arial" w:eastAsiaTheme="minorHAnsi" w:hAnsi="Arial" w:cs="Arial"/>
          <w:sz w:val="24"/>
          <w:szCs w:val="24"/>
        </w:rPr>
        <w:t xml:space="preserve"> and burdensome documentation requirements</w:t>
      </w:r>
      <w:r w:rsidRPr="00A07AF9">
        <w:rPr>
          <w:rFonts w:ascii="Arial" w:eastAsiaTheme="minorHAnsi" w:hAnsi="Arial" w:cs="Arial"/>
          <w:sz w:val="24"/>
          <w:szCs w:val="24"/>
          <w:vertAlign w:val="superscript"/>
        </w:rPr>
        <w:t>4</w:t>
      </w:r>
      <w:r w:rsidRPr="00A07AF9">
        <w:rPr>
          <w:rFonts w:ascii="Arial" w:eastAsiaTheme="minorHAnsi" w:hAnsi="Arial" w:cs="Arial"/>
          <w:sz w:val="24"/>
          <w:szCs w:val="24"/>
        </w:rPr>
        <w:t>; and</w:t>
      </w:r>
    </w:p>
    <w:p w14:paraId="76239FAF" w14:textId="77777777" w:rsidR="004F5139" w:rsidRPr="00A07AF9" w:rsidRDefault="004F5139" w:rsidP="00A07AF9">
      <w:pPr>
        <w:rPr>
          <w:rFonts w:ascii="Arial" w:eastAsiaTheme="minorHAnsi" w:hAnsi="Arial" w:cs="Arial"/>
          <w:sz w:val="24"/>
          <w:szCs w:val="24"/>
        </w:rPr>
      </w:pPr>
    </w:p>
    <w:p w14:paraId="4FB1E9BE" w14:textId="7FCFBDF6" w:rsidR="004F5139" w:rsidRPr="00A07AF9" w:rsidRDefault="004F5139" w:rsidP="00A07AF9">
      <w:pPr>
        <w:rPr>
          <w:rFonts w:ascii="Arial" w:eastAsiaTheme="minorHAnsi" w:hAnsi="Arial" w:cs="Arial"/>
          <w:sz w:val="24"/>
          <w:szCs w:val="24"/>
        </w:rPr>
      </w:pPr>
      <w:r w:rsidRPr="00A07AF9">
        <w:rPr>
          <w:rFonts w:ascii="Arial" w:eastAsiaTheme="minorHAnsi" w:hAnsi="Arial" w:cs="Arial"/>
          <w:iCs/>
          <w:sz w:val="24"/>
          <w:szCs w:val="24"/>
        </w:rPr>
        <w:t>Whereas</w:t>
      </w:r>
      <w:r w:rsidRPr="00A07AF9">
        <w:rPr>
          <w:rFonts w:ascii="Arial" w:eastAsiaTheme="minorHAnsi" w:hAnsi="Arial" w:cs="Arial"/>
          <w:sz w:val="24"/>
          <w:szCs w:val="24"/>
        </w:rPr>
        <w:t>, pharmacy benefit managers fully administer drug benefits for health care insurance plans, yet are not regulated in the same manner as insurers that provide similar services to customers</w:t>
      </w:r>
      <w:r w:rsidRPr="00A07AF9">
        <w:rPr>
          <w:rFonts w:ascii="Arial" w:eastAsiaTheme="minorHAnsi" w:hAnsi="Arial" w:cs="Arial"/>
          <w:sz w:val="24"/>
          <w:szCs w:val="24"/>
          <w:vertAlign w:val="superscript"/>
        </w:rPr>
        <w:t>6, 7</w:t>
      </w:r>
      <w:r w:rsidRPr="00A07AF9">
        <w:rPr>
          <w:rFonts w:ascii="Arial" w:eastAsiaTheme="minorHAnsi" w:hAnsi="Arial" w:cs="Arial"/>
          <w:sz w:val="24"/>
          <w:szCs w:val="24"/>
        </w:rPr>
        <w:t>; and</w:t>
      </w:r>
    </w:p>
    <w:p w14:paraId="776110E3" w14:textId="77777777" w:rsidR="004F5139" w:rsidRPr="00A07AF9" w:rsidRDefault="004F5139" w:rsidP="00A07AF9">
      <w:pPr>
        <w:rPr>
          <w:rFonts w:ascii="Arial" w:eastAsiaTheme="minorHAnsi" w:hAnsi="Arial" w:cs="Arial"/>
          <w:sz w:val="24"/>
          <w:szCs w:val="24"/>
        </w:rPr>
      </w:pPr>
    </w:p>
    <w:p w14:paraId="61D1BFC3" w14:textId="79C90072" w:rsidR="004F5139" w:rsidRPr="00A07AF9" w:rsidRDefault="004F5139" w:rsidP="00A07AF9">
      <w:pPr>
        <w:rPr>
          <w:rFonts w:ascii="Arial" w:eastAsiaTheme="minorHAnsi" w:hAnsi="Arial" w:cs="Arial"/>
          <w:sz w:val="24"/>
          <w:szCs w:val="24"/>
        </w:rPr>
      </w:pPr>
      <w:r w:rsidRPr="00A07AF9">
        <w:rPr>
          <w:rFonts w:ascii="Arial" w:eastAsiaTheme="minorHAnsi" w:hAnsi="Arial" w:cs="Arial"/>
          <w:iCs/>
          <w:sz w:val="24"/>
          <w:szCs w:val="24"/>
        </w:rPr>
        <w:t>Whereas</w:t>
      </w:r>
      <w:r w:rsidRPr="00A07AF9">
        <w:rPr>
          <w:rFonts w:ascii="Arial" w:eastAsiaTheme="minorHAnsi" w:hAnsi="Arial" w:cs="Arial"/>
          <w:sz w:val="24"/>
          <w:szCs w:val="24"/>
        </w:rPr>
        <w:t>, there is evidence that rebates and concessions that are negotiated by pharmacy benefit managers and manufacturers result in list prices far above what they would be absent these incentives, but patients and other purchasers have no avenues for appeal</w:t>
      </w:r>
      <w:r w:rsidR="00F43954">
        <w:rPr>
          <w:rFonts w:ascii="Arial" w:eastAsiaTheme="minorHAnsi" w:hAnsi="Arial" w:cs="Arial"/>
          <w:sz w:val="24"/>
          <w:szCs w:val="24"/>
        </w:rPr>
        <w:t>,</w:t>
      </w:r>
      <w:r w:rsidRPr="00A07AF9">
        <w:rPr>
          <w:rFonts w:ascii="Arial" w:eastAsiaTheme="minorHAnsi" w:hAnsi="Arial" w:cs="Arial"/>
          <w:sz w:val="24"/>
          <w:szCs w:val="24"/>
        </w:rPr>
        <w:t xml:space="preserve"> since these negotiations are proprietary and trade secrets</w:t>
      </w:r>
      <w:r w:rsidRPr="00A07AF9">
        <w:rPr>
          <w:rFonts w:ascii="Arial" w:eastAsiaTheme="minorHAnsi" w:hAnsi="Arial" w:cs="Arial"/>
          <w:sz w:val="24"/>
          <w:szCs w:val="24"/>
          <w:vertAlign w:val="superscript"/>
        </w:rPr>
        <w:t>8</w:t>
      </w:r>
      <w:r w:rsidRPr="00A07AF9">
        <w:rPr>
          <w:rFonts w:ascii="Arial" w:eastAsiaTheme="minorHAnsi" w:hAnsi="Arial" w:cs="Arial"/>
          <w:sz w:val="24"/>
          <w:szCs w:val="24"/>
        </w:rPr>
        <w:t>; and</w:t>
      </w:r>
    </w:p>
    <w:p w14:paraId="46B679E0" w14:textId="77777777" w:rsidR="004F5139" w:rsidRPr="00A07AF9" w:rsidRDefault="004F5139" w:rsidP="00A07AF9">
      <w:pPr>
        <w:rPr>
          <w:rFonts w:ascii="Arial" w:eastAsiaTheme="minorHAnsi" w:hAnsi="Arial" w:cs="Arial"/>
          <w:sz w:val="24"/>
          <w:szCs w:val="24"/>
        </w:rPr>
      </w:pPr>
    </w:p>
    <w:p w14:paraId="616E5EA4" w14:textId="77777777" w:rsidR="004F5139" w:rsidRPr="00A07AF9" w:rsidRDefault="004F5139" w:rsidP="00A07AF9">
      <w:pPr>
        <w:rPr>
          <w:rFonts w:ascii="Arial" w:eastAsiaTheme="minorHAnsi" w:hAnsi="Arial" w:cs="Arial"/>
          <w:sz w:val="24"/>
          <w:szCs w:val="24"/>
        </w:rPr>
      </w:pPr>
      <w:r w:rsidRPr="00A07AF9">
        <w:rPr>
          <w:rFonts w:ascii="Arial" w:eastAsiaTheme="minorHAnsi" w:hAnsi="Arial" w:cs="Arial"/>
          <w:iCs/>
          <w:sz w:val="24"/>
          <w:szCs w:val="24"/>
        </w:rPr>
        <w:t>Whereas</w:t>
      </w:r>
      <w:r w:rsidRPr="00A07AF9">
        <w:rPr>
          <w:rFonts w:ascii="Arial" w:eastAsiaTheme="minorHAnsi" w:hAnsi="Arial" w:cs="Arial"/>
          <w:sz w:val="24"/>
          <w:szCs w:val="24"/>
        </w:rPr>
        <w:t>, there has been tremendous interest in addressing drug pricing and drug price transparency from the Federal Executive,</w:t>
      </w:r>
      <w:r w:rsidRPr="00A07AF9">
        <w:rPr>
          <w:rFonts w:ascii="Arial" w:eastAsiaTheme="minorHAnsi" w:hAnsi="Arial" w:cs="Arial"/>
          <w:sz w:val="24"/>
          <w:szCs w:val="24"/>
          <w:vertAlign w:val="superscript"/>
        </w:rPr>
        <w:t>9</w:t>
      </w:r>
      <w:r w:rsidRPr="00A07AF9">
        <w:rPr>
          <w:rFonts w:ascii="Arial" w:eastAsiaTheme="minorHAnsi" w:hAnsi="Arial" w:cs="Arial"/>
          <w:sz w:val="24"/>
          <w:szCs w:val="24"/>
        </w:rPr>
        <w:t xml:space="preserve"> U.S. Congress,</w:t>
      </w:r>
      <w:r w:rsidRPr="00A07AF9">
        <w:rPr>
          <w:rFonts w:ascii="Arial" w:eastAsiaTheme="minorHAnsi" w:hAnsi="Arial" w:cs="Arial"/>
          <w:sz w:val="24"/>
          <w:szCs w:val="24"/>
          <w:vertAlign w:val="superscript"/>
        </w:rPr>
        <w:t>10, 11</w:t>
      </w:r>
      <w:r w:rsidRPr="00A07AF9">
        <w:rPr>
          <w:rFonts w:ascii="Arial" w:eastAsiaTheme="minorHAnsi" w:hAnsi="Arial" w:cs="Arial"/>
          <w:sz w:val="24"/>
          <w:szCs w:val="24"/>
        </w:rPr>
        <w:t xml:space="preserve"> the Indiana General Assembly,</w:t>
      </w:r>
      <w:r w:rsidRPr="00A07AF9">
        <w:rPr>
          <w:rFonts w:ascii="Arial" w:eastAsiaTheme="minorHAnsi" w:hAnsi="Arial" w:cs="Arial"/>
          <w:sz w:val="24"/>
          <w:szCs w:val="24"/>
          <w:vertAlign w:val="superscript"/>
        </w:rPr>
        <w:t>12</w:t>
      </w:r>
      <w:r w:rsidRPr="00A07AF9">
        <w:rPr>
          <w:rFonts w:ascii="Arial" w:eastAsiaTheme="minorHAnsi" w:hAnsi="Arial" w:cs="Arial"/>
          <w:sz w:val="24"/>
          <w:szCs w:val="24"/>
        </w:rPr>
        <w:t xml:space="preserve"> the American Medical Association,</w:t>
      </w:r>
      <w:r w:rsidRPr="00A07AF9">
        <w:rPr>
          <w:rFonts w:ascii="Arial" w:eastAsiaTheme="minorHAnsi" w:hAnsi="Arial" w:cs="Arial"/>
          <w:sz w:val="24"/>
          <w:szCs w:val="24"/>
          <w:vertAlign w:val="superscript"/>
        </w:rPr>
        <w:t>13</w:t>
      </w:r>
      <w:r w:rsidRPr="00A07AF9">
        <w:rPr>
          <w:rFonts w:ascii="Arial" w:eastAsiaTheme="minorHAnsi" w:hAnsi="Arial" w:cs="Arial"/>
          <w:sz w:val="24"/>
          <w:szCs w:val="24"/>
        </w:rPr>
        <w:t xml:space="preserve"> the Indiana State Medical Association,</w:t>
      </w:r>
      <w:r w:rsidRPr="00A07AF9">
        <w:rPr>
          <w:rFonts w:ascii="Arial" w:eastAsiaTheme="minorHAnsi" w:hAnsi="Arial" w:cs="Arial"/>
          <w:sz w:val="24"/>
          <w:szCs w:val="24"/>
          <w:vertAlign w:val="superscript"/>
        </w:rPr>
        <w:t>14</w:t>
      </w:r>
      <w:r w:rsidRPr="00A07AF9">
        <w:rPr>
          <w:rFonts w:ascii="Arial" w:eastAsiaTheme="minorHAnsi" w:hAnsi="Arial" w:cs="Arial"/>
          <w:sz w:val="24"/>
          <w:szCs w:val="24"/>
        </w:rPr>
        <w:t xml:space="preserve"> and grassroots organizations; and</w:t>
      </w:r>
    </w:p>
    <w:p w14:paraId="6231925E" w14:textId="77777777" w:rsidR="004F5139" w:rsidRPr="00A07AF9" w:rsidRDefault="004F5139" w:rsidP="00A07AF9">
      <w:pPr>
        <w:rPr>
          <w:rFonts w:ascii="Arial" w:eastAsiaTheme="minorHAnsi" w:hAnsi="Arial" w:cs="Arial"/>
          <w:sz w:val="24"/>
          <w:szCs w:val="24"/>
        </w:rPr>
      </w:pPr>
    </w:p>
    <w:p w14:paraId="22C9035B" w14:textId="5A164595" w:rsidR="004F5139" w:rsidRPr="00A07AF9" w:rsidRDefault="004F5139" w:rsidP="00A07AF9">
      <w:pPr>
        <w:rPr>
          <w:rFonts w:ascii="Arial" w:eastAsiaTheme="minorHAnsi" w:hAnsi="Arial" w:cs="Arial"/>
          <w:sz w:val="24"/>
          <w:szCs w:val="24"/>
        </w:rPr>
      </w:pPr>
      <w:r w:rsidRPr="00A07AF9">
        <w:rPr>
          <w:rFonts w:ascii="Arial" w:eastAsiaTheme="minorHAnsi" w:hAnsi="Arial" w:cs="Arial"/>
          <w:iCs/>
          <w:sz w:val="24"/>
          <w:szCs w:val="24"/>
        </w:rPr>
        <w:t>Whereas</w:t>
      </w:r>
      <w:r w:rsidRPr="00A07AF9">
        <w:rPr>
          <w:rFonts w:ascii="Arial" w:eastAsiaTheme="minorHAnsi" w:hAnsi="Arial" w:cs="Arial"/>
          <w:sz w:val="24"/>
          <w:szCs w:val="24"/>
        </w:rPr>
        <w:t>, in response to significant pressure to address drug pricing and drug pricing transparency, the Indiana General Assembly introduced House Bills 1180</w:t>
      </w:r>
      <w:r w:rsidR="00F43954" w:rsidRPr="00A07AF9">
        <w:rPr>
          <w:rFonts w:ascii="Arial" w:eastAsiaTheme="minorHAnsi" w:hAnsi="Arial" w:cs="Arial"/>
          <w:sz w:val="24"/>
          <w:szCs w:val="24"/>
        </w:rPr>
        <w:t>,</w:t>
      </w:r>
      <w:r w:rsidR="00F43954">
        <w:rPr>
          <w:rFonts w:ascii="Arial" w:eastAsiaTheme="minorHAnsi" w:hAnsi="Arial" w:cs="Arial"/>
          <w:sz w:val="24"/>
          <w:szCs w:val="24"/>
        </w:rPr>
        <w:t xml:space="preserve"> </w:t>
      </w:r>
      <w:r w:rsidRPr="00A07AF9">
        <w:rPr>
          <w:rFonts w:ascii="Arial" w:eastAsiaTheme="minorHAnsi" w:hAnsi="Arial" w:cs="Arial"/>
          <w:sz w:val="24"/>
          <w:szCs w:val="24"/>
        </w:rPr>
        <w:t>1252 and 1029 in 2019, of which House Bill 1029 passed and was signed into law, assigning these issues for further study in committee over the summer leading into the 2020 legislative session</w:t>
      </w:r>
      <w:r w:rsidRPr="00A07AF9">
        <w:rPr>
          <w:rFonts w:ascii="Arial" w:eastAsiaTheme="minorHAnsi" w:hAnsi="Arial" w:cs="Arial"/>
          <w:sz w:val="24"/>
          <w:szCs w:val="24"/>
          <w:vertAlign w:val="superscript"/>
        </w:rPr>
        <w:t>15, 16, 17</w:t>
      </w:r>
      <w:r w:rsidRPr="00A07AF9">
        <w:rPr>
          <w:rFonts w:ascii="Arial" w:eastAsiaTheme="minorHAnsi" w:hAnsi="Arial" w:cs="Arial"/>
          <w:sz w:val="24"/>
          <w:szCs w:val="24"/>
        </w:rPr>
        <w:t>; and</w:t>
      </w:r>
    </w:p>
    <w:p w14:paraId="1492806B" w14:textId="77777777" w:rsidR="004F5139" w:rsidRPr="00A07AF9" w:rsidRDefault="004F5139" w:rsidP="00A07AF9">
      <w:pPr>
        <w:rPr>
          <w:rFonts w:ascii="Arial" w:eastAsiaTheme="minorHAnsi" w:hAnsi="Arial" w:cs="Arial"/>
          <w:sz w:val="24"/>
          <w:szCs w:val="24"/>
        </w:rPr>
      </w:pPr>
    </w:p>
    <w:p w14:paraId="535551DA" w14:textId="77777777" w:rsidR="004F5139" w:rsidRPr="00A07AF9" w:rsidRDefault="004F5139" w:rsidP="00A07AF9">
      <w:pPr>
        <w:rPr>
          <w:rFonts w:ascii="Arial" w:eastAsiaTheme="minorHAnsi" w:hAnsi="Arial" w:cs="Arial"/>
          <w:sz w:val="24"/>
          <w:szCs w:val="24"/>
        </w:rPr>
      </w:pPr>
      <w:r w:rsidRPr="00A07AF9">
        <w:rPr>
          <w:rFonts w:ascii="Arial" w:eastAsiaTheme="minorHAnsi" w:hAnsi="Arial" w:cs="Arial"/>
          <w:iCs/>
          <w:sz w:val="24"/>
          <w:szCs w:val="24"/>
        </w:rPr>
        <w:t>Whereas</w:t>
      </w:r>
      <w:r w:rsidRPr="00A07AF9">
        <w:rPr>
          <w:rFonts w:ascii="Arial" w:eastAsiaTheme="minorHAnsi" w:hAnsi="Arial" w:cs="Arial"/>
          <w:sz w:val="24"/>
          <w:szCs w:val="24"/>
        </w:rPr>
        <w:t>, per Resolution 18-54, ISMA testified in support of Indiana House Bill 1180 (2019), advocating for state legislation to study drug pricing and to ultimately address drug pricing transparency; therefore, be it</w:t>
      </w:r>
    </w:p>
    <w:p w14:paraId="0B31EEE4" w14:textId="77777777" w:rsidR="004F5139" w:rsidRPr="00A07AF9" w:rsidRDefault="004F5139" w:rsidP="00A07AF9">
      <w:pPr>
        <w:rPr>
          <w:rFonts w:ascii="Arial" w:eastAsiaTheme="minorHAnsi" w:hAnsi="Arial" w:cs="Arial"/>
          <w:sz w:val="24"/>
          <w:szCs w:val="24"/>
        </w:rPr>
      </w:pPr>
    </w:p>
    <w:p w14:paraId="69CDFF67" w14:textId="04D8F97D" w:rsidR="00041752" w:rsidRPr="00A07AF9" w:rsidRDefault="00041752" w:rsidP="00A07AF9">
      <w:pPr>
        <w:rPr>
          <w:rFonts w:ascii="Arial" w:eastAsiaTheme="minorHAnsi" w:hAnsi="Arial" w:cs="Arial"/>
          <w:bCs/>
          <w:iCs/>
          <w:sz w:val="24"/>
          <w:szCs w:val="24"/>
        </w:rPr>
      </w:pPr>
      <w:r w:rsidRPr="00A07AF9">
        <w:rPr>
          <w:rFonts w:ascii="Arial" w:eastAsiaTheme="minorHAnsi" w:hAnsi="Arial" w:cs="Arial"/>
          <w:bCs/>
          <w:iCs/>
          <w:sz w:val="24"/>
          <w:szCs w:val="24"/>
        </w:rPr>
        <w:t>RESOLVED, that ISMA support legislation providing that a patient who is established on a drug may remain on that drug within a plan year without a change in co-pay or formulary inclusion</w:t>
      </w:r>
      <w:r w:rsidR="00F43954">
        <w:rPr>
          <w:rFonts w:ascii="Arial" w:eastAsiaTheme="minorHAnsi" w:hAnsi="Arial" w:cs="Arial"/>
          <w:bCs/>
          <w:iCs/>
          <w:sz w:val="24"/>
          <w:szCs w:val="24"/>
        </w:rPr>
        <w:t>; and be it further</w:t>
      </w:r>
    </w:p>
    <w:p w14:paraId="1474E0A3" w14:textId="77777777" w:rsidR="00041752" w:rsidRPr="00A07AF9" w:rsidRDefault="00041752" w:rsidP="00A07AF9">
      <w:pPr>
        <w:rPr>
          <w:rFonts w:ascii="Arial" w:eastAsiaTheme="minorHAnsi" w:hAnsi="Arial" w:cs="Arial"/>
          <w:bCs/>
          <w:iCs/>
          <w:sz w:val="24"/>
          <w:szCs w:val="24"/>
        </w:rPr>
      </w:pPr>
    </w:p>
    <w:p w14:paraId="15A65A60" w14:textId="1ECC08A8" w:rsidR="004F5139" w:rsidRPr="00A07AF9" w:rsidRDefault="004F5139" w:rsidP="00A07AF9">
      <w:pPr>
        <w:rPr>
          <w:rFonts w:ascii="Arial" w:eastAsiaTheme="minorHAnsi" w:hAnsi="Arial" w:cs="Arial"/>
          <w:bCs/>
          <w:sz w:val="24"/>
          <w:szCs w:val="24"/>
        </w:rPr>
      </w:pPr>
      <w:r w:rsidRPr="00A07AF9">
        <w:rPr>
          <w:rFonts w:ascii="Arial" w:eastAsiaTheme="minorHAnsi" w:hAnsi="Arial" w:cs="Arial"/>
          <w:bCs/>
          <w:iCs/>
          <w:sz w:val="24"/>
          <w:szCs w:val="24"/>
        </w:rPr>
        <w:lastRenderedPageBreak/>
        <w:t>RESOLVED</w:t>
      </w:r>
      <w:r w:rsidRPr="00A07AF9">
        <w:rPr>
          <w:rFonts w:ascii="Arial" w:eastAsiaTheme="minorHAnsi" w:hAnsi="Arial" w:cs="Arial"/>
          <w:bCs/>
          <w:sz w:val="24"/>
          <w:szCs w:val="24"/>
        </w:rPr>
        <w:t>, that ISMA advocate for state legislation that requires greater reporting of drug prices and the reasons behind them by pharmacy benefit managers, pharmaceutical manufacturers, health care insurers and other relevant entities; and be it further</w:t>
      </w:r>
    </w:p>
    <w:p w14:paraId="29E5DB89" w14:textId="77777777" w:rsidR="004F5139" w:rsidRPr="00A07AF9" w:rsidRDefault="004F5139" w:rsidP="00A07AF9">
      <w:pPr>
        <w:rPr>
          <w:rFonts w:ascii="Arial" w:eastAsiaTheme="minorHAnsi" w:hAnsi="Arial" w:cs="Arial"/>
          <w:bCs/>
          <w:sz w:val="24"/>
          <w:szCs w:val="24"/>
        </w:rPr>
      </w:pPr>
    </w:p>
    <w:p w14:paraId="7223D542" w14:textId="77777777" w:rsidR="004F5139" w:rsidRPr="00A07AF9" w:rsidRDefault="004F5139" w:rsidP="00A07AF9">
      <w:pPr>
        <w:rPr>
          <w:rFonts w:ascii="Arial" w:eastAsiaTheme="minorHAnsi" w:hAnsi="Arial" w:cs="Arial"/>
          <w:bCs/>
          <w:sz w:val="24"/>
          <w:szCs w:val="24"/>
        </w:rPr>
      </w:pPr>
      <w:r w:rsidRPr="00A07AF9">
        <w:rPr>
          <w:rFonts w:ascii="Arial" w:eastAsiaTheme="minorHAnsi" w:hAnsi="Arial" w:cs="Arial"/>
          <w:bCs/>
          <w:iCs/>
          <w:sz w:val="24"/>
          <w:szCs w:val="24"/>
        </w:rPr>
        <w:t>RESOLVED</w:t>
      </w:r>
      <w:r w:rsidRPr="00A07AF9">
        <w:rPr>
          <w:rFonts w:ascii="Arial" w:eastAsiaTheme="minorHAnsi" w:hAnsi="Arial" w:cs="Arial"/>
          <w:bCs/>
          <w:sz w:val="24"/>
          <w:szCs w:val="24"/>
        </w:rPr>
        <w:t xml:space="preserve">, that ISMA advocate for the state to create programs for disclosure of effective drug prices: </w:t>
      </w:r>
    </w:p>
    <w:p w14:paraId="63B9318C" w14:textId="77777777" w:rsidR="004F5139" w:rsidRPr="00A07AF9" w:rsidRDefault="004F5139" w:rsidP="00A07AF9">
      <w:pPr>
        <w:ind w:left="720"/>
        <w:rPr>
          <w:rFonts w:ascii="Arial" w:eastAsiaTheme="minorHAnsi" w:hAnsi="Arial" w:cs="Arial"/>
          <w:bCs/>
          <w:sz w:val="24"/>
          <w:szCs w:val="24"/>
        </w:rPr>
      </w:pPr>
      <w:r w:rsidRPr="00A07AF9">
        <w:rPr>
          <w:rFonts w:ascii="Arial" w:eastAsiaTheme="minorHAnsi" w:hAnsi="Arial" w:cs="Arial"/>
          <w:bCs/>
          <w:sz w:val="24"/>
          <w:szCs w:val="24"/>
        </w:rPr>
        <w:t xml:space="preserve">(1) to patients, such as through clear explanations of pharmacy benefits and reasonable limits on formulary changes; </w:t>
      </w:r>
    </w:p>
    <w:p w14:paraId="52AEA957" w14:textId="77777777" w:rsidR="004F5139" w:rsidRPr="00A07AF9" w:rsidRDefault="004F5139" w:rsidP="00A07AF9">
      <w:pPr>
        <w:ind w:left="720"/>
        <w:rPr>
          <w:rFonts w:ascii="Arial" w:eastAsiaTheme="minorHAnsi" w:hAnsi="Arial" w:cs="Arial"/>
          <w:bCs/>
          <w:sz w:val="24"/>
          <w:szCs w:val="24"/>
        </w:rPr>
      </w:pPr>
      <w:r w:rsidRPr="00A07AF9">
        <w:rPr>
          <w:rFonts w:ascii="Arial" w:eastAsiaTheme="minorHAnsi" w:hAnsi="Arial" w:cs="Arial"/>
          <w:bCs/>
          <w:sz w:val="24"/>
          <w:szCs w:val="24"/>
        </w:rPr>
        <w:t xml:space="preserve">(2) to physicians, such as through integration of pricing and formulary data in electronic medical record systems; and </w:t>
      </w:r>
    </w:p>
    <w:p w14:paraId="11A35483" w14:textId="77777777" w:rsidR="004F5139" w:rsidRPr="00A07AF9" w:rsidRDefault="004F5139" w:rsidP="00A07AF9">
      <w:pPr>
        <w:ind w:left="720"/>
        <w:rPr>
          <w:rFonts w:ascii="Arial" w:eastAsiaTheme="minorHAnsi" w:hAnsi="Arial" w:cs="Arial"/>
          <w:bCs/>
          <w:sz w:val="24"/>
          <w:szCs w:val="24"/>
        </w:rPr>
      </w:pPr>
      <w:r w:rsidRPr="00A07AF9">
        <w:rPr>
          <w:rFonts w:ascii="Arial" w:eastAsiaTheme="minorHAnsi" w:hAnsi="Arial" w:cs="Arial"/>
          <w:bCs/>
          <w:sz w:val="24"/>
          <w:szCs w:val="24"/>
        </w:rPr>
        <w:t>(3) to other stakeholders, such as through establishment of an independent auditor who will verify and prepare drug pricing information to the state legislature and the public.</w:t>
      </w:r>
    </w:p>
    <w:p w14:paraId="5A935889" w14:textId="61B85C4E" w:rsidR="004F5139" w:rsidRPr="00A07AF9" w:rsidRDefault="004F5139" w:rsidP="00A07AF9">
      <w:pPr>
        <w:rPr>
          <w:rFonts w:ascii="Arial" w:eastAsiaTheme="minorHAnsi" w:hAnsi="Arial" w:cs="Arial"/>
          <w:sz w:val="24"/>
          <w:szCs w:val="24"/>
        </w:rPr>
      </w:pPr>
    </w:p>
    <w:p w14:paraId="5CDB30C7" w14:textId="77777777" w:rsidR="004F5139" w:rsidRPr="00A07AF9" w:rsidRDefault="004F5139" w:rsidP="00A07AF9">
      <w:pPr>
        <w:rPr>
          <w:rFonts w:ascii="Arial" w:eastAsiaTheme="minorHAnsi" w:hAnsi="Arial" w:cs="Arial"/>
          <w:sz w:val="20"/>
          <w:vertAlign w:val="superscript"/>
        </w:rPr>
      </w:pPr>
    </w:p>
    <w:p w14:paraId="5FEB2678" w14:textId="77777777" w:rsidR="004F5139" w:rsidRPr="00A07AF9" w:rsidRDefault="004F5139" w:rsidP="00A07AF9">
      <w:pPr>
        <w:rPr>
          <w:rFonts w:ascii="Arial" w:eastAsiaTheme="minorHAnsi" w:hAnsi="Arial" w:cs="Arial"/>
          <w:sz w:val="20"/>
          <w:vertAlign w:val="superscript"/>
        </w:rPr>
      </w:pPr>
    </w:p>
    <w:p w14:paraId="5B2FC42D"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1</w:t>
      </w:r>
      <w:r w:rsidRPr="00A07AF9">
        <w:rPr>
          <w:rFonts w:ascii="Arial" w:eastAsiaTheme="minorHAnsi" w:hAnsi="Arial" w:cs="Arial"/>
          <w:sz w:val="20"/>
        </w:rPr>
        <w:t xml:space="preserve"> JAMA Internal Medicine, “Association of Prescription Drug Price Rebates in Medicare Part D With Patient Out-of-Pocket and Federal Spending”.</w:t>
      </w:r>
    </w:p>
    <w:p w14:paraId="5285D27B"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2</w:t>
      </w:r>
      <w:r w:rsidRPr="00A07AF9">
        <w:rPr>
          <w:rFonts w:ascii="Arial" w:eastAsiaTheme="minorHAnsi" w:hAnsi="Arial" w:cs="Arial"/>
          <w:sz w:val="20"/>
        </w:rPr>
        <w:t xml:space="preserve"> Center for Medicaid Services, “</w:t>
      </w:r>
      <w:hyperlink r:id="rId41" w:history="1">
        <w:r w:rsidRPr="00A07AF9">
          <w:rPr>
            <w:rFonts w:ascii="Arial" w:eastAsiaTheme="minorHAnsi" w:hAnsi="Arial" w:cs="Arial"/>
            <w:color w:val="0563C1"/>
            <w:sz w:val="20"/>
            <w:u w:val="single"/>
          </w:rPr>
          <w:t>National Health Expenditures 2017 Highlights</w:t>
        </w:r>
      </w:hyperlink>
      <w:r w:rsidRPr="00A07AF9">
        <w:rPr>
          <w:rFonts w:ascii="Arial" w:eastAsiaTheme="minorHAnsi" w:hAnsi="Arial" w:cs="Arial"/>
          <w:sz w:val="20"/>
        </w:rPr>
        <w:t>.”</w:t>
      </w:r>
    </w:p>
    <w:p w14:paraId="72E8943E"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3</w:t>
      </w:r>
      <w:r w:rsidRPr="00A07AF9">
        <w:rPr>
          <w:rFonts w:ascii="Arial" w:eastAsiaTheme="minorHAnsi" w:hAnsi="Arial" w:cs="Arial"/>
          <w:sz w:val="20"/>
        </w:rPr>
        <w:t xml:space="preserve"> National Public Radio, “</w:t>
      </w:r>
      <w:hyperlink r:id="rId42" w:history="1">
        <w:r w:rsidRPr="00A07AF9">
          <w:rPr>
            <w:rFonts w:ascii="Arial" w:eastAsiaTheme="minorHAnsi" w:hAnsi="Arial" w:cs="Arial"/>
            <w:color w:val="0563C1"/>
            <w:sz w:val="20"/>
            <w:u w:val="single"/>
          </w:rPr>
          <w:t>Health Poll: Prescription Drugs</w:t>
        </w:r>
      </w:hyperlink>
      <w:r w:rsidRPr="00A07AF9">
        <w:rPr>
          <w:rFonts w:ascii="Arial" w:eastAsiaTheme="minorHAnsi" w:hAnsi="Arial" w:cs="Arial"/>
          <w:sz w:val="20"/>
        </w:rPr>
        <w:t>”.</w:t>
      </w:r>
    </w:p>
    <w:p w14:paraId="5F8C0D60"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4</w:t>
      </w:r>
      <w:r w:rsidRPr="00A07AF9">
        <w:rPr>
          <w:rFonts w:ascii="Arial" w:eastAsiaTheme="minorHAnsi" w:hAnsi="Arial" w:cs="Arial"/>
          <w:sz w:val="20"/>
        </w:rPr>
        <w:t xml:space="preserve"> American Medical Association, </w:t>
      </w:r>
      <w:hyperlink r:id="rId43" w:history="1">
        <w:r w:rsidRPr="00A07AF9">
          <w:rPr>
            <w:rFonts w:ascii="Arial" w:eastAsiaTheme="minorHAnsi" w:hAnsi="Arial" w:cs="Arial"/>
            <w:color w:val="0563C1"/>
            <w:sz w:val="20"/>
            <w:u w:val="single"/>
          </w:rPr>
          <w:t>Letter in Response to “American Patients First”</w:t>
        </w:r>
      </w:hyperlink>
      <w:r w:rsidRPr="00A07AF9">
        <w:rPr>
          <w:rFonts w:ascii="Arial" w:eastAsiaTheme="minorHAnsi" w:hAnsi="Arial" w:cs="Arial"/>
          <w:sz w:val="20"/>
        </w:rPr>
        <w:t>.</w:t>
      </w:r>
    </w:p>
    <w:p w14:paraId="1AEA09A6"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5</w:t>
      </w:r>
      <w:r w:rsidRPr="00A07AF9">
        <w:rPr>
          <w:rFonts w:ascii="Arial" w:eastAsiaTheme="minorHAnsi" w:hAnsi="Arial" w:cs="Arial"/>
          <w:sz w:val="20"/>
        </w:rPr>
        <w:t xml:space="preserve"> CBS News, “</w:t>
      </w:r>
      <w:hyperlink r:id="rId44" w:history="1">
        <w:r w:rsidRPr="00A07AF9">
          <w:rPr>
            <w:rFonts w:ascii="Arial" w:eastAsiaTheme="minorHAnsi" w:hAnsi="Arial" w:cs="Arial"/>
            <w:color w:val="0563C1"/>
            <w:sz w:val="20"/>
            <w:u w:val="single"/>
          </w:rPr>
          <w:t>Feeling the pain of rising drug prices? Blame the middle man</w:t>
        </w:r>
      </w:hyperlink>
      <w:r w:rsidRPr="00A07AF9">
        <w:rPr>
          <w:rFonts w:ascii="Arial" w:eastAsiaTheme="minorHAnsi" w:hAnsi="Arial" w:cs="Arial"/>
          <w:sz w:val="20"/>
        </w:rPr>
        <w:t>”.</w:t>
      </w:r>
    </w:p>
    <w:p w14:paraId="1F80DCC1"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6</w:t>
      </w:r>
      <w:r w:rsidRPr="00A07AF9">
        <w:rPr>
          <w:rFonts w:ascii="Arial" w:eastAsiaTheme="minorHAnsi" w:hAnsi="Arial" w:cs="Arial"/>
          <w:sz w:val="20"/>
        </w:rPr>
        <w:t xml:space="preserve"> Indiana State House of Representatives, </w:t>
      </w:r>
      <w:hyperlink r:id="rId45" w:anchor="document-0331f8a0" w:history="1">
        <w:r w:rsidRPr="00A07AF9">
          <w:rPr>
            <w:rFonts w:ascii="Arial" w:eastAsiaTheme="minorHAnsi" w:hAnsi="Arial" w:cs="Arial"/>
            <w:color w:val="0563C1"/>
            <w:sz w:val="20"/>
            <w:u w:val="single"/>
          </w:rPr>
          <w:t>House Bill 1180</w:t>
        </w:r>
      </w:hyperlink>
      <w:r w:rsidRPr="00A07AF9">
        <w:rPr>
          <w:rFonts w:ascii="Arial" w:eastAsiaTheme="minorHAnsi" w:hAnsi="Arial" w:cs="Arial"/>
          <w:sz w:val="20"/>
        </w:rPr>
        <w:t>.</w:t>
      </w:r>
    </w:p>
    <w:p w14:paraId="2DA19B7A"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7</w:t>
      </w:r>
      <w:r w:rsidRPr="00A07AF9">
        <w:rPr>
          <w:rFonts w:ascii="Arial" w:eastAsiaTheme="minorHAnsi" w:hAnsi="Arial" w:cs="Arial"/>
          <w:sz w:val="20"/>
        </w:rPr>
        <w:t xml:space="preserve"> Indiana State House of Representatives, </w:t>
      </w:r>
      <w:hyperlink r:id="rId46" w:history="1">
        <w:r w:rsidRPr="00A07AF9">
          <w:rPr>
            <w:rFonts w:ascii="Arial" w:eastAsiaTheme="minorHAnsi" w:hAnsi="Arial" w:cs="Arial"/>
            <w:color w:val="0563C1"/>
            <w:sz w:val="20"/>
            <w:u w:val="single"/>
          </w:rPr>
          <w:t>House Bill 1252</w:t>
        </w:r>
      </w:hyperlink>
      <w:r w:rsidRPr="00A07AF9">
        <w:rPr>
          <w:rFonts w:ascii="Arial" w:eastAsiaTheme="minorHAnsi" w:hAnsi="Arial" w:cs="Arial"/>
          <w:sz w:val="20"/>
        </w:rPr>
        <w:t>.</w:t>
      </w:r>
    </w:p>
    <w:p w14:paraId="2BD6561D"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8</w:t>
      </w:r>
      <w:r w:rsidRPr="00A07AF9">
        <w:rPr>
          <w:rFonts w:ascii="Arial" w:eastAsiaTheme="minorHAnsi" w:hAnsi="Arial" w:cs="Arial"/>
          <w:sz w:val="20"/>
        </w:rPr>
        <w:t xml:space="preserve"> JAMA Internal Medicine, “Association of Prescription Drug Price Rebates in Medicare Part D With Patient Out-of-Pocket and Federal Spending”.</w:t>
      </w:r>
    </w:p>
    <w:p w14:paraId="58B25240"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9</w:t>
      </w:r>
      <w:r w:rsidRPr="00A07AF9">
        <w:rPr>
          <w:rFonts w:ascii="Arial" w:eastAsiaTheme="minorHAnsi" w:hAnsi="Arial" w:cs="Arial"/>
          <w:sz w:val="20"/>
        </w:rPr>
        <w:t xml:space="preserve"> U.S. Department of Health &amp; Human Services, “</w:t>
      </w:r>
      <w:hyperlink r:id="rId47" w:history="1">
        <w:r w:rsidRPr="00A07AF9">
          <w:rPr>
            <w:rFonts w:ascii="Arial" w:eastAsiaTheme="minorHAnsi" w:hAnsi="Arial" w:cs="Arial"/>
            <w:color w:val="0563C1"/>
            <w:sz w:val="20"/>
            <w:u w:val="single"/>
          </w:rPr>
          <w:t>American Patients First</w:t>
        </w:r>
      </w:hyperlink>
      <w:r w:rsidRPr="00A07AF9">
        <w:rPr>
          <w:rFonts w:ascii="Arial" w:eastAsiaTheme="minorHAnsi" w:hAnsi="Arial" w:cs="Arial"/>
          <w:sz w:val="20"/>
        </w:rPr>
        <w:t>”.</w:t>
      </w:r>
    </w:p>
    <w:p w14:paraId="4C0A5889"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10</w:t>
      </w:r>
      <w:r w:rsidRPr="00A07AF9">
        <w:rPr>
          <w:rFonts w:ascii="Arial" w:eastAsiaTheme="minorHAnsi" w:hAnsi="Arial" w:cs="Arial"/>
          <w:sz w:val="20"/>
        </w:rPr>
        <w:t xml:space="preserve"> U.S. Congress, </w:t>
      </w:r>
      <w:hyperlink r:id="rId48" w:history="1">
        <w:r w:rsidRPr="00A07AF9">
          <w:rPr>
            <w:rFonts w:ascii="Arial" w:eastAsiaTheme="minorHAnsi" w:hAnsi="Arial" w:cs="Arial"/>
            <w:color w:val="0563C1"/>
            <w:sz w:val="20"/>
            <w:u w:val="single"/>
          </w:rPr>
          <w:t>S.2553 – Know the Lowest Price Act of 2018</w:t>
        </w:r>
      </w:hyperlink>
    </w:p>
    <w:p w14:paraId="43F36034"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11</w:t>
      </w:r>
      <w:r w:rsidRPr="00A07AF9">
        <w:rPr>
          <w:rFonts w:ascii="Arial" w:eastAsiaTheme="minorHAnsi" w:hAnsi="Arial" w:cs="Arial"/>
          <w:sz w:val="20"/>
        </w:rPr>
        <w:t xml:space="preserve"> U.S. Congress, </w:t>
      </w:r>
      <w:hyperlink r:id="rId49" w:history="1">
        <w:r w:rsidRPr="00A07AF9">
          <w:rPr>
            <w:rFonts w:ascii="Arial" w:eastAsiaTheme="minorHAnsi" w:hAnsi="Arial" w:cs="Arial"/>
            <w:color w:val="0563C1"/>
            <w:sz w:val="20"/>
            <w:u w:val="single"/>
          </w:rPr>
          <w:t>S.2554 – Patient Right to Know Drug Prices Act</w:t>
        </w:r>
      </w:hyperlink>
    </w:p>
    <w:p w14:paraId="6ABE7BF6"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12</w:t>
      </w:r>
      <w:r w:rsidRPr="00A07AF9">
        <w:rPr>
          <w:rFonts w:ascii="Arial" w:eastAsiaTheme="minorHAnsi" w:hAnsi="Arial" w:cs="Arial"/>
          <w:sz w:val="20"/>
        </w:rPr>
        <w:t xml:space="preserve"> Indiana Code </w:t>
      </w:r>
      <w:hyperlink r:id="rId50" w:anchor="5-10-8-20" w:history="1">
        <w:r w:rsidRPr="00A07AF9">
          <w:rPr>
            <w:rFonts w:ascii="Arial" w:eastAsiaTheme="minorHAnsi" w:hAnsi="Arial" w:cs="Arial"/>
            <w:color w:val="0563C1"/>
            <w:sz w:val="20"/>
            <w:u w:val="single"/>
          </w:rPr>
          <w:t>5-10-8-20</w:t>
        </w:r>
      </w:hyperlink>
      <w:r w:rsidRPr="00A07AF9">
        <w:rPr>
          <w:rFonts w:ascii="Arial" w:eastAsiaTheme="minorHAnsi" w:hAnsi="Arial" w:cs="Arial"/>
          <w:sz w:val="20"/>
        </w:rPr>
        <w:t xml:space="preserve"> (Formerly HE 1317)</w:t>
      </w:r>
    </w:p>
    <w:p w14:paraId="28A67ABD"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13</w:t>
      </w:r>
      <w:r w:rsidRPr="00A07AF9">
        <w:rPr>
          <w:rFonts w:ascii="Arial" w:eastAsiaTheme="minorHAnsi" w:hAnsi="Arial" w:cs="Arial"/>
          <w:sz w:val="20"/>
        </w:rPr>
        <w:t xml:space="preserve"> American Medical Association, </w:t>
      </w:r>
      <w:hyperlink r:id="rId51" w:history="1">
        <w:r w:rsidRPr="00A07AF9">
          <w:rPr>
            <w:rFonts w:ascii="Arial" w:eastAsiaTheme="minorHAnsi" w:hAnsi="Arial" w:cs="Arial"/>
            <w:color w:val="0563C1"/>
            <w:sz w:val="20"/>
            <w:u w:val="single"/>
          </w:rPr>
          <w:t>TruthInRx Campaign</w:t>
        </w:r>
      </w:hyperlink>
      <w:r w:rsidRPr="00A07AF9">
        <w:rPr>
          <w:rFonts w:ascii="Arial" w:eastAsiaTheme="minorHAnsi" w:hAnsi="Arial" w:cs="Arial"/>
          <w:sz w:val="20"/>
        </w:rPr>
        <w:t>.</w:t>
      </w:r>
    </w:p>
    <w:p w14:paraId="15BF6D7E"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14</w:t>
      </w:r>
      <w:r w:rsidRPr="00A07AF9">
        <w:rPr>
          <w:rFonts w:ascii="Arial" w:eastAsiaTheme="minorHAnsi" w:hAnsi="Arial" w:cs="Arial"/>
          <w:sz w:val="20"/>
        </w:rPr>
        <w:t xml:space="preserve"> Indiana State Medical Association, Resolution 18-54</w:t>
      </w:r>
    </w:p>
    <w:p w14:paraId="6BD84387"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15</w:t>
      </w:r>
      <w:r w:rsidRPr="00A07AF9">
        <w:rPr>
          <w:rFonts w:ascii="Arial" w:eastAsiaTheme="minorHAnsi" w:hAnsi="Arial" w:cs="Arial"/>
          <w:sz w:val="20"/>
        </w:rPr>
        <w:t xml:space="preserve"> Indiana State House of Representatives, </w:t>
      </w:r>
      <w:hyperlink r:id="rId52" w:anchor="document-0331f8a0" w:history="1">
        <w:r w:rsidRPr="00A07AF9">
          <w:rPr>
            <w:rFonts w:ascii="Arial" w:eastAsiaTheme="minorHAnsi" w:hAnsi="Arial" w:cs="Arial"/>
            <w:color w:val="0563C1"/>
            <w:sz w:val="20"/>
            <w:u w:val="single"/>
          </w:rPr>
          <w:t>House Bill 1180</w:t>
        </w:r>
      </w:hyperlink>
      <w:r w:rsidRPr="00A07AF9">
        <w:rPr>
          <w:rFonts w:ascii="Arial" w:eastAsiaTheme="minorHAnsi" w:hAnsi="Arial" w:cs="Arial"/>
          <w:sz w:val="20"/>
        </w:rPr>
        <w:t>.</w:t>
      </w:r>
    </w:p>
    <w:p w14:paraId="62A37A31"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16</w:t>
      </w:r>
      <w:r w:rsidRPr="00A07AF9">
        <w:rPr>
          <w:rFonts w:ascii="Arial" w:eastAsiaTheme="minorHAnsi" w:hAnsi="Arial" w:cs="Arial"/>
          <w:sz w:val="20"/>
        </w:rPr>
        <w:t xml:space="preserve"> Indiana State House of Representatives, </w:t>
      </w:r>
      <w:hyperlink r:id="rId53" w:history="1">
        <w:r w:rsidRPr="00A07AF9">
          <w:rPr>
            <w:rFonts w:ascii="Arial" w:eastAsiaTheme="minorHAnsi" w:hAnsi="Arial" w:cs="Arial"/>
            <w:color w:val="0563C1"/>
            <w:sz w:val="20"/>
            <w:u w:val="single"/>
          </w:rPr>
          <w:t>House Bill 1252</w:t>
        </w:r>
      </w:hyperlink>
      <w:r w:rsidRPr="00A07AF9">
        <w:rPr>
          <w:rFonts w:ascii="Arial" w:eastAsiaTheme="minorHAnsi" w:hAnsi="Arial" w:cs="Arial"/>
          <w:sz w:val="20"/>
        </w:rPr>
        <w:t>.</w:t>
      </w:r>
    </w:p>
    <w:p w14:paraId="34939639"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17</w:t>
      </w:r>
      <w:r w:rsidRPr="00A07AF9">
        <w:rPr>
          <w:rFonts w:ascii="Arial" w:eastAsiaTheme="minorHAnsi" w:hAnsi="Arial" w:cs="Arial"/>
          <w:sz w:val="20"/>
        </w:rPr>
        <w:t xml:space="preserve"> Indiana General Assembly, </w:t>
      </w:r>
      <w:hyperlink r:id="rId54" w:anchor="document-b21bb758" w:history="1">
        <w:r w:rsidRPr="00A07AF9">
          <w:rPr>
            <w:rStyle w:val="Hyperlink"/>
            <w:rFonts w:ascii="Arial" w:eastAsiaTheme="minorHAnsi" w:hAnsi="Arial" w:cs="Arial"/>
            <w:sz w:val="20"/>
          </w:rPr>
          <w:t>House Enrolled Act No. 1029</w:t>
        </w:r>
      </w:hyperlink>
      <w:r w:rsidRPr="00A07AF9">
        <w:rPr>
          <w:rFonts w:ascii="Arial" w:eastAsiaTheme="minorHAnsi" w:hAnsi="Arial" w:cs="Arial"/>
          <w:sz w:val="20"/>
        </w:rPr>
        <w:t>.</w:t>
      </w:r>
    </w:p>
    <w:p w14:paraId="1CF6DC2E" w14:textId="77777777" w:rsidR="004F5139" w:rsidRPr="00A07AF9" w:rsidRDefault="004F5139" w:rsidP="00A07AF9">
      <w:pPr>
        <w:rPr>
          <w:rFonts w:ascii="Arial" w:eastAsiaTheme="minorHAnsi" w:hAnsi="Arial" w:cs="Arial"/>
          <w:sz w:val="20"/>
        </w:rPr>
      </w:pPr>
      <w:r w:rsidRPr="00A07AF9">
        <w:rPr>
          <w:rFonts w:ascii="Arial" w:eastAsiaTheme="minorHAnsi" w:hAnsi="Arial" w:cs="Arial"/>
          <w:sz w:val="20"/>
          <w:vertAlign w:val="superscript"/>
        </w:rPr>
        <w:t>18</w:t>
      </w:r>
      <w:r w:rsidRPr="00A07AF9">
        <w:rPr>
          <w:rFonts w:ascii="Arial" w:eastAsiaTheme="minorHAnsi" w:hAnsi="Arial" w:cs="Arial"/>
          <w:sz w:val="20"/>
        </w:rPr>
        <w:t xml:space="preserve"> American Medical Association, “An Act to Increase Drug Cost Transparency and Protect Patients from Surprise Drug Cost Increases During the Plan Year.”</w:t>
      </w:r>
    </w:p>
    <w:p w14:paraId="1BA19AC4" w14:textId="77777777" w:rsidR="007F1174" w:rsidRPr="00A07AF9" w:rsidRDefault="007F1174" w:rsidP="00A07AF9">
      <w:pPr>
        <w:rPr>
          <w:rFonts w:ascii="Arial" w:eastAsiaTheme="minorHAnsi" w:hAnsi="Arial" w:cs="Arial"/>
          <w:szCs w:val="22"/>
        </w:rPr>
      </w:pPr>
    </w:p>
    <w:p w14:paraId="7CDBE8C4" w14:textId="39F7C79C" w:rsidR="007F1174" w:rsidRPr="00A07AF9" w:rsidRDefault="007F1174" w:rsidP="00A07AF9">
      <w:pPr>
        <w:spacing w:after="160" w:line="259" w:lineRule="auto"/>
        <w:rPr>
          <w:rFonts w:ascii="Arial" w:eastAsiaTheme="minorHAnsi" w:hAnsi="Arial" w:cs="Arial"/>
          <w:sz w:val="24"/>
          <w:szCs w:val="24"/>
        </w:rPr>
      </w:pPr>
      <w:r w:rsidRPr="00A07AF9">
        <w:rPr>
          <w:rFonts w:ascii="Arial" w:hAnsi="Arial" w:cs="Arial"/>
          <w:sz w:val="24"/>
          <w:szCs w:val="24"/>
        </w:rPr>
        <w:br w:type="page"/>
      </w:r>
    </w:p>
    <w:p w14:paraId="423C25AF" w14:textId="613C5EBD" w:rsidR="007F1174" w:rsidRPr="00A07AF9" w:rsidRDefault="007F1174" w:rsidP="00A07AF9">
      <w:pPr>
        <w:ind w:left="2880" w:hanging="2880"/>
        <w:rPr>
          <w:rFonts w:ascii="Arial" w:eastAsiaTheme="minorHAnsi" w:hAnsi="Arial" w:cs="Arial"/>
          <w:b/>
          <w:sz w:val="24"/>
          <w:szCs w:val="24"/>
        </w:rPr>
      </w:pPr>
      <w:r w:rsidRPr="00A07AF9">
        <w:rPr>
          <w:rFonts w:ascii="Arial" w:eastAsiaTheme="minorHAnsi" w:hAnsi="Arial" w:cs="Arial"/>
          <w:b/>
          <w:sz w:val="24"/>
          <w:szCs w:val="24"/>
        </w:rPr>
        <w:lastRenderedPageBreak/>
        <w:t>RESOLUTION 19-</w:t>
      </w:r>
      <w:r w:rsidR="00187291" w:rsidRPr="00A07AF9">
        <w:rPr>
          <w:rFonts w:ascii="Arial" w:eastAsiaTheme="minorHAnsi" w:hAnsi="Arial" w:cs="Arial"/>
          <w:b/>
          <w:sz w:val="24"/>
          <w:szCs w:val="24"/>
        </w:rPr>
        <w:t>23</w:t>
      </w:r>
      <w:r w:rsidRPr="00A07AF9">
        <w:rPr>
          <w:rFonts w:ascii="Arial" w:eastAsiaTheme="minorHAnsi" w:hAnsi="Arial" w:cs="Arial"/>
          <w:b/>
          <w:sz w:val="24"/>
          <w:szCs w:val="24"/>
        </w:rPr>
        <w:tab/>
        <w:t xml:space="preserve">DISSOLUTION OF ISMA GRIEVANCE COMMITTEE </w:t>
      </w:r>
    </w:p>
    <w:p w14:paraId="187E8B02" w14:textId="77777777" w:rsidR="007F1174" w:rsidRPr="00A07AF9" w:rsidRDefault="007F1174" w:rsidP="00A07AF9">
      <w:pPr>
        <w:rPr>
          <w:rFonts w:ascii="Arial" w:eastAsiaTheme="minorHAnsi" w:hAnsi="Arial" w:cs="Arial"/>
          <w:sz w:val="24"/>
          <w:szCs w:val="24"/>
        </w:rPr>
      </w:pPr>
    </w:p>
    <w:p w14:paraId="49A79CCC" w14:textId="7A48F62A" w:rsidR="007F1174" w:rsidRPr="00A07AF9" w:rsidRDefault="007F1174" w:rsidP="00A07AF9">
      <w:pPr>
        <w:rPr>
          <w:rFonts w:ascii="Arial" w:eastAsiaTheme="minorHAnsi" w:hAnsi="Arial" w:cs="Arial"/>
          <w:sz w:val="24"/>
          <w:szCs w:val="24"/>
        </w:rPr>
      </w:pPr>
      <w:r w:rsidRPr="00A07AF9">
        <w:rPr>
          <w:rFonts w:ascii="Arial" w:eastAsiaTheme="minorHAnsi" w:hAnsi="Arial" w:cs="Arial"/>
          <w:sz w:val="24"/>
          <w:szCs w:val="24"/>
        </w:rPr>
        <w:t xml:space="preserve">Introduced by:  </w:t>
      </w:r>
      <w:r w:rsidRPr="00A07AF9">
        <w:rPr>
          <w:rFonts w:ascii="Arial" w:eastAsiaTheme="minorHAnsi" w:hAnsi="Arial" w:cs="Arial"/>
          <w:sz w:val="24"/>
          <w:szCs w:val="24"/>
        </w:rPr>
        <w:tab/>
      </w:r>
      <w:r w:rsidRPr="00A07AF9">
        <w:rPr>
          <w:rFonts w:ascii="Arial" w:eastAsiaTheme="minorHAnsi" w:hAnsi="Arial" w:cs="Arial"/>
          <w:sz w:val="24"/>
          <w:szCs w:val="24"/>
        </w:rPr>
        <w:tab/>
        <w:t xml:space="preserve">J. Elizabeth Struble, MD, Chair of ISMA Board of </w:t>
      </w:r>
      <w:r w:rsidR="00D4529A" w:rsidRPr="00A07AF9">
        <w:rPr>
          <w:rFonts w:ascii="Arial" w:eastAsiaTheme="minorHAnsi" w:hAnsi="Arial" w:cs="Arial"/>
          <w:sz w:val="24"/>
          <w:szCs w:val="24"/>
        </w:rPr>
        <w:tab/>
      </w:r>
      <w:r w:rsidR="00D4529A" w:rsidRPr="00A07AF9">
        <w:rPr>
          <w:rFonts w:ascii="Arial" w:eastAsiaTheme="minorHAnsi" w:hAnsi="Arial" w:cs="Arial"/>
          <w:sz w:val="24"/>
          <w:szCs w:val="24"/>
        </w:rPr>
        <w:tab/>
      </w:r>
      <w:r w:rsidR="00D4529A" w:rsidRPr="00A07AF9">
        <w:rPr>
          <w:rFonts w:ascii="Arial" w:eastAsiaTheme="minorHAnsi" w:hAnsi="Arial" w:cs="Arial"/>
          <w:sz w:val="24"/>
          <w:szCs w:val="24"/>
        </w:rPr>
        <w:tab/>
      </w:r>
      <w:r w:rsidR="00D4529A" w:rsidRPr="00A07AF9">
        <w:rPr>
          <w:rFonts w:ascii="Arial" w:eastAsiaTheme="minorHAnsi" w:hAnsi="Arial" w:cs="Arial"/>
          <w:sz w:val="24"/>
          <w:szCs w:val="24"/>
        </w:rPr>
        <w:tab/>
      </w:r>
      <w:r w:rsidR="00D4529A" w:rsidRPr="00A07AF9">
        <w:rPr>
          <w:rFonts w:ascii="Arial" w:eastAsiaTheme="minorHAnsi" w:hAnsi="Arial" w:cs="Arial"/>
          <w:sz w:val="24"/>
          <w:szCs w:val="24"/>
        </w:rPr>
        <w:tab/>
      </w:r>
      <w:r w:rsidRPr="00A07AF9">
        <w:rPr>
          <w:rFonts w:ascii="Arial" w:eastAsiaTheme="minorHAnsi" w:hAnsi="Arial" w:cs="Arial"/>
          <w:sz w:val="24"/>
          <w:szCs w:val="24"/>
        </w:rPr>
        <w:t>Trustees</w:t>
      </w:r>
    </w:p>
    <w:p w14:paraId="3E372C7B" w14:textId="77777777" w:rsidR="007F1174" w:rsidRPr="00A07AF9" w:rsidRDefault="007F1174" w:rsidP="00A07AF9">
      <w:pPr>
        <w:ind w:left="2160" w:firstLine="720"/>
        <w:rPr>
          <w:rFonts w:ascii="Arial" w:eastAsiaTheme="minorHAnsi" w:hAnsi="Arial" w:cs="Arial"/>
          <w:sz w:val="24"/>
          <w:szCs w:val="24"/>
        </w:rPr>
      </w:pPr>
    </w:p>
    <w:p w14:paraId="65B23383" w14:textId="07AC70AB" w:rsidR="007F1174" w:rsidRPr="00A07AF9" w:rsidRDefault="007F1174" w:rsidP="00A07AF9">
      <w:pPr>
        <w:rPr>
          <w:rFonts w:ascii="Arial" w:eastAsiaTheme="minorHAnsi" w:hAnsi="Arial" w:cs="Arial"/>
          <w:sz w:val="24"/>
          <w:szCs w:val="24"/>
        </w:rPr>
      </w:pPr>
      <w:r w:rsidRPr="00A07AF9">
        <w:rPr>
          <w:rFonts w:ascii="Arial" w:eastAsiaTheme="minorHAnsi" w:hAnsi="Arial" w:cs="Arial"/>
          <w:sz w:val="24"/>
          <w:szCs w:val="24"/>
        </w:rPr>
        <w:t>Referred to:</w:t>
      </w:r>
      <w:r w:rsidRPr="00A07AF9">
        <w:rPr>
          <w:rFonts w:ascii="Arial" w:eastAsiaTheme="minorHAnsi" w:hAnsi="Arial" w:cs="Arial"/>
          <w:sz w:val="24"/>
          <w:szCs w:val="24"/>
        </w:rPr>
        <w:tab/>
      </w:r>
      <w:r w:rsidRPr="00A07AF9">
        <w:rPr>
          <w:rFonts w:ascii="Arial" w:eastAsiaTheme="minorHAnsi" w:hAnsi="Arial" w:cs="Arial"/>
          <w:sz w:val="24"/>
          <w:szCs w:val="24"/>
        </w:rPr>
        <w:tab/>
      </w:r>
      <w:r w:rsidRPr="00A07AF9">
        <w:rPr>
          <w:rFonts w:ascii="Arial" w:eastAsiaTheme="minorHAnsi" w:hAnsi="Arial" w:cs="Arial"/>
          <w:sz w:val="24"/>
          <w:szCs w:val="24"/>
        </w:rPr>
        <w:tab/>
      </w:r>
      <w:r w:rsidR="000C1068" w:rsidRPr="00A07AF9">
        <w:rPr>
          <w:rFonts w:ascii="Arial" w:eastAsiaTheme="minorHAnsi" w:hAnsi="Arial" w:cs="Arial"/>
          <w:sz w:val="24"/>
          <w:szCs w:val="24"/>
        </w:rPr>
        <w:t>REFERENCE COMMITTEE 1</w:t>
      </w:r>
    </w:p>
    <w:p w14:paraId="006F17B6" w14:textId="77777777" w:rsidR="007F1174" w:rsidRPr="00A07AF9" w:rsidRDefault="007F1174" w:rsidP="00A07AF9">
      <w:pPr>
        <w:rPr>
          <w:rFonts w:ascii="Arial" w:eastAsiaTheme="minorHAnsi" w:hAnsi="Arial" w:cs="Arial"/>
          <w:sz w:val="24"/>
          <w:szCs w:val="24"/>
        </w:rPr>
      </w:pPr>
    </w:p>
    <w:p w14:paraId="40ED62E8" w14:textId="77777777" w:rsidR="007F1174" w:rsidRPr="00A07AF9" w:rsidRDefault="007F1174" w:rsidP="00A07AF9">
      <w:pPr>
        <w:rPr>
          <w:rFonts w:ascii="Arial" w:eastAsiaTheme="minorHAnsi" w:hAnsi="Arial" w:cs="Arial"/>
          <w:sz w:val="24"/>
          <w:szCs w:val="24"/>
        </w:rPr>
      </w:pPr>
      <w:r w:rsidRPr="00A07AF9">
        <w:rPr>
          <w:rFonts w:ascii="Arial" w:eastAsiaTheme="minorHAnsi" w:hAnsi="Arial" w:cs="Arial"/>
          <w:sz w:val="24"/>
          <w:szCs w:val="24"/>
        </w:rPr>
        <w:t>Whereas, the ISMA Bylaws currently include a Grievance Committee as one of the ISMA’s standing committees; and</w:t>
      </w:r>
    </w:p>
    <w:p w14:paraId="6DF82430" w14:textId="77777777" w:rsidR="007F1174" w:rsidRPr="00A07AF9" w:rsidRDefault="007F1174" w:rsidP="00A07AF9">
      <w:pPr>
        <w:rPr>
          <w:rFonts w:ascii="Arial" w:eastAsiaTheme="minorHAnsi" w:hAnsi="Arial" w:cs="Arial"/>
          <w:sz w:val="24"/>
          <w:szCs w:val="24"/>
        </w:rPr>
      </w:pPr>
    </w:p>
    <w:p w14:paraId="63913CCC" w14:textId="77777777" w:rsidR="007F1174" w:rsidRPr="00A07AF9" w:rsidRDefault="007F1174" w:rsidP="00A07AF9">
      <w:pPr>
        <w:rPr>
          <w:rFonts w:ascii="Arial" w:eastAsiaTheme="minorHAnsi" w:hAnsi="Arial" w:cs="Arial"/>
          <w:sz w:val="24"/>
          <w:szCs w:val="24"/>
        </w:rPr>
      </w:pPr>
      <w:r w:rsidRPr="00A07AF9">
        <w:rPr>
          <w:rFonts w:ascii="Arial" w:eastAsiaTheme="minorHAnsi" w:hAnsi="Arial" w:cs="Arial"/>
          <w:sz w:val="24"/>
          <w:szCs w:val="24"/>
        </w:rPr>
        <w:t xml:space="preserve">Whereas, the stated purpose of the ISMA Grievance Committee is to receive complaints, appeals or suggestions from physicians or lay persons concerning professional conduct; and </w:t>
      </w:r>
    </w:p>
    <w:p w14:paraId="55D64596" w14:textId="77777777" w:rsidR="007F1174" w:rsidRPr="00A07AF9" w:rsidRDefault="007F1174" w:rsidP="00A07AF9">
      <w:pPr>
        <w:rPr>
          <w:rFonts w:ascii="Arial" w:eastAsiaTheme="minorHAnsi" w:hAnsi="Arial" w:cs="Arial"/>
          <w:sz w:val="24"/>
          <w:szCs w:val="24"/>
        </w:rPr>
      </w:pPr>
    </w:p>
    <w:p w14:paraId="18385F6A" w14:textId="77777777" w:rsidR="007F1174" w:rsidRPr="00A07AF9" w:rsidRDefault="007F1174" w:rsidP="00A07AF9">
      <w:pPr>
        <w:rPr>
          <w:rFonts w:ascii="Arial" w:eastAsiaTheme="minorHAnsi" w:hAnsi="Arial" w:cs="Arial"/>
          <w:sz w:val="24"/>
          <w:szCs w:val="24"/>
        </w:rPr>
      </w:pPr>
      <w:r w:rsidRPr="00A07AF9">
        <w:rPr>
          <w:rFonts w:ascii="Arial" w:eastAsiaTheme="minorHAnsi" w:hAnsi="Arial" w:cs="Arial"/>
          <w:sz w:val="24"/>
          <w:szCs w:val="24"/>
        </w:rPr>
        <w:t xml:space="preserve">Whereas, the Grievance Committee was expected to find the facts regarding matters brought to its attention and attempt to adjust differences between patients and physicians; and </w:t>
      </w:r>
    </w:p>
    <w:p w14:paraId="45B129C4" w14:textId="77777777" w:rsidR="007F1174" w:rsidRPr="00A07AF9" w:rsidRDefault="007F1174" w:rsidP="00A07AF9">
      <w:pPr>
        <w:rPr>
          <w:rFonts w:ascii="Arial" w:eastAsiaTheme="minorHAnsi" w:hAnsi="Arial" w:cs="Arial"/>
          <w:sz w:val="24"/>
          <w:szCs w:val="24"/>
        </w:rPr>
      </w:pPr>
    </w:p>
    <w:p w14:paraId="389C3040" w14:textId="705BE5F2" w:rsidR="007F1174" w:rsidRPr="00A07AF9" w:rsidRDefault="007F1174" w:rsidP="00A07AF9">
      <w:pPr>
        <w:rPr>
          <w:rFonts w:ascii="Arial" w:eastAsiaTheme="minorHAnsi" w:hAnsi="Arial" w:cs="Arial"/>
          <w:sz w:val="24"/>
          <w:szCs w:val="24"/>
        </w:rPr>
      </w:pPr>
      <w:r w:rsidRPr="00A07AF9">
        <w:rPr>
          <w:rFonts w:ascii="Arial" w:eastAsiaTheme="minorHAnsi" w:hAnsi="Arial" w:cs="Arial"/>
          <w:sz w:val="24"/>
          <w:szCs w:val="24"/>
        </w:rPr>
        <w:t xml:space="preserve">Whereas, patients occasionally contact ISMA to complain about physicians; and </w:t>
      </w:r>
    </w:p>
    <w:p w14:paraId="5AF3DE3E" w14:textId="77777777" w:rsidR="007F1174" w:rsidRPr="00A07AF9" w:rsidRDefault="007F1174" w:rsidP="00A07AF9">
      <w:pPr>
        <w:rPr>
          <w:rFonts w:ascii="Arial" w:eastAsiaTheme="minorHAnsi" w:hAnsi="Arial" w:cs="Arial"/>
          <w:sz w:val="24"/>
          <w:szCs w:val="24"/>
        </w:rPr>
      </w:pPr>
    </w:p>
    <w:p w14:paraId="58A1C5F1" w14:textId="77777777" w:rsidR="007F1174" w:rsidRPr="00A07AF9" w:rsidRDefault="007F1174" w:rsidP="00A07AF9">
      <w:pPr>
        <w:rPr>
          <w:rFonts w:ascii="Arial" w:eastAsiaTheme="minorHAnsi" w:hAnsi="Arial" w:cs="Arial"/>
          <w:sz w:val="24"/>
          <w:szCs w:val="24"/>
        </w:rPr>
      </w:pPr>
      <w:r w:rsidRPr="00A07AF9">
        <w:rPr>
          <w:rFonts w:ascii="Arial" w:eastAsiaTheme="minorHAnsi" w:hAnsi="Arial" w:cs="Arial"/>
          <w:sz w:val="24"/>
          <w:szCs w:val="24"/>
        </w:rPr>
        <w:t>Whereas, some patient complaints involve misunderstandings regarding administrative issues and/or laws, such as termination from a practice or access to medical records, which can and have historically been addressed by ISMA staff without the need to formally convene a committee of physicians; and</w:t>
      </w:r>
    </w:p>
    <w:p w14:paraId="51338B16" w14:textId="77777777" w:rsidR="007F1174" w:rsidRPr="00A07AF9" w:rsidRDefault="007F1174" w:rsidP="00A07AF9">
      <w:pPr>
        <w:rPr>
          <w:rFonts w:ascii="Arial" w:eastAsiaTheme="minorHAnsi" w:hAnsi="Arial" w:cs="Arial"/>
          <w:sz w:val="24"/>
          <w:szCs w:val="24"/>
        </w:rPr>
      </w:pPr>
    </w:p>
    <w:p w14:paraId="416BB158" w14:textId="6B80816A" w:rsidR="007F1174" w:rsidRPr="00A07AF9" w:rsidRDefault="007F1174" w:rsidP="00A07AF9">
      <w:pPr>
        <w:rPr>
          <w:rFonts w:ascii="Arial" w:eastAsiaTheme="minorHAnsi" w:hAnsi="Arial" w:cs="Arial"/>
          <w:sz w:val="24"/>
          <w:szCs w:val="24"/>
        </w:rPr>
      </w:pPr>
      <w:r w:rsidRPr="00A07AF9">
        <w:rPr>
          <w:rFonts w:ascii="Arial" w:eastAsiaTheme="minorHAnsi" w:hAnsi="Arial" w:cs="Arial"/>
          <w:sz w:val="24"/>
          <w:szCs w:val="24"/>
        </w:rPr>
        <w:t>Whereas, in contrast, the vast majority of patient complaints to ISMA involve patients who are seeking redress not within the capability or authority of the ISMA staff or the ISMA Grievance Committee, such as patients who seek a refund or a prescription;</w:t>
      </w:r>
      <w:r w:rsidR="00320D85" w:rsidRPr="00A07AF9">
        <w:rPr>
          <w:rFonts w:ascii="Arial" w:eastAsiaTheme="minorHAnsi" w:hAnsi="Arial" w:cs="Arial"/>
          <w:sz w:val="24"/>
          <w:szCs w:val="24"/>
        </w:rPr>
        <w:t xml:space="preserve"> who </w:t>
      </w:r>
      <w:r w:rsidRPr="00A07AF9">
        <w:rPr>
          <w:rFonts w:ascii="Arial" w:eastAsiaTheme="minorHAnsi" w:hAnsi="Arial" w:cs="Arial"/>
          <w:sz w:val="24"/>
          <w:szCs w:val="24"/>
        </w:rPr>
        <w:t xml:space="preserve">request that the physician’s employment be terminated or license disciplined; or who wish to initiate a legal investigation; and </w:t>
      </w:r>
    </w:p>
    <w:p w14:paraId="5B7F5B74" w14:textId="77777777" w:rsidR="007F1174" w:rsidRPr="00A07AF9" w:rsidRDefault="007F1174" w:rsidP="00A07AF9">
      <w:pPr>
        <w:rPr>
          <w:rFonts w:ascii="Arial" w:eastAsiaTheme="minorHAnsi" w:hAnsi="Arial" w:cs="Arial"/>
          <w:sz w:val="24"/>
          <w:szCs w:val="24"/>
        </w:rPr>
      </w:pPr>
    </w:p>
    <w:p w14:paraId="3FE44CDA" w14:textId="0D0A30A1" w:rsidR="007F1174" w:rsidRPr="00A07AF9" w:rsidRDefault="007F1174" w:rsidP="00A07AF9">
      <w:pPr>
        <w:rPr>
          <w:rFonts w:ascii="Arial" w:eastAsiaTheme="minorHAnsi" w:hAnsi="Arial" w:cs="Arial"/>
          <w:sz w:val="24"/>
          <w:szCs w:val="24"/>
        </w:rPr>
      </w:pPr>
      <w:r w:rsidRPr="00A07AF9">
        <w:rPr>
          <w:rFonts w:ascii="Arial" w:eastAsiaTheme="minorHAnsi" w:hAnsi="Arial" w:cs="Arial"/>
          <w:sz w:val="24"/>
          <w:szCs w:val="24"/>
        </w:rPr>
        <w:t>Whereas, for reasons such as those, the ISMA Grievance Committee has not convened in approximately 10 years; and</w:t>
      </w:r>
    </w:p>
    <w:p w14:paraId="34652DA0" w14:textId="77777777" w:rsidR="007F1174" w:rsidRPr="00A07AF9" w:rsidRDefault="007F1174" w:rsidP="00A07AF9">
      <w:pPr>
        <w:rPr>
          <w:rFonts w:ascii="Arial" w:eastAsiaTheme="minorHAnsi" w:hAnsi="Arial" w:cs="Arial"/>
          <w:sz w:val="24"/>
          <w:szCs w:val="24"/>
        </w:rPr>
      </w:pPr>
    </w:p>
    <w:p w14:paraId="28941237" w14:textId="7F7FA17B" w:rsidR="007F1174" w:rsidRPr="00A07AF9" w:rsidRDefault="007F1174" w:rsidP="00A07AF9">
      <w:pPr>
        <w:rPr>
          <w:rFonts w:ascii="Arial" w:eastAsiaTheme="minorHAnsi" w:hAnsi="Arial" w:cs="Arial"/>
          <w:sz w:val="24"/>
          <w:szCs w:val="24"/>
        </w:rPr>
      </w:pPr>
      <w:r w:rsidRPr="00A07AF9">
        <w:rPr>
          <w:rFonts w:ascii="Arial" w:eastAsiaTheme="minorHAnsi" w:hAnsi="Arial" w:cs="Arial"/>
          <w:sz w:val="24"/>
          <w:szCs w:val="24"/>
        </w:rPr>
        <w:t xml:space="preserve">Whereas, it is unnecessary for the ISMA </w:t>
      </w:r>
      <w:r w:rsidR="00320D85" w:rsidRPr="00A07AF9">
        <w:rPr>
          <w:rFonts w:ascii="Arial" w:eastAsiaTheme="minorHAnsi" w:hAnsi="Arial" w:cs="Arial"/>
          <w:sz w:val="24"/>
          <w:szCs w:val="24"/>
        </w:rPr>
        <w:t>p</w:t>
      </w:r>
      <w:r w:rsidRPr="00A07AF9">
        <w:rPr>
          <w:rFonts w:ascii="Arial" w:eastAsiaTheme="minorHAnsi" w:hAnsi="Arial" w:cs="Arial"/>
          <w:sz w:val="24"/>
          <w:szCs w:val="24"/>
        </w:rPr>
        <w:t xml:space="preserve">resident to annually appoint members to a committee that no longer convenes; and </w:t>
      </w:r>
    </w:p>
    <w:p w14:paraId="538B9F92" w14:textId="77777777" w:rsidR="007F1174" w:rsidRPr="00A07AF9" w:rsidRDefault="007F1174" w:rsidP="00A07AF9">
      <w:pPr>
        <w:rPr>
          <w:rFonts w:ascii="Arial" w:eastAsiaTheme="minorHAnsi" w:hAnsi="Arial" w:cs="Arial"/>
          <w:sz w:val="24"/>
          <w:szCs w:val="24"/>
        </w:rPr>
      </w:pPr>
    </w:p>
    <w:p w14:paraId="2E758AD8" w14:textId="77777777" w:rsidR="007F1174" w:rsidRPr="00A07AF9" w:rsidRDefault="007F1174" w:rsidP="00A07AF9">
      <w:pPr>
        <w:rPr>
          <w:rFonts w:ascii="Arial" w:eastAsiaTheme="minorHAnsi" w:hAnsi="Arial" w:cs="Arial"/>
          <w:sz w:val="24"/>
          <w:szCs w:val="24"/>
        </w:rPr>
      </w:pPr>
      <w:r w:rsidRPr="00A07AF9">
        <w:rPr>
          <w:rFonts w:ascii="Arial" w:eastAsiaTheme="minorHAnsi" w:hAnsi="Arial" w:cs="Arial"/>
          <w:sz w:val="24"/>
          <w:szCs w:val="24"/>
        </w:rPr>
        <w:t xml:space="preserve">Whereas, ISMA Bylaws Section 5.0612 requires the ISMA Board of Trustees to determine if commissions and committees are “performing adequately, effectively, and efficiently” and, if not, permit the Board to recommend their dissolution to the House of Delegates; therefore, be it </w:t>
      </w:r>
    </w:p>
    <w:p w14:paraId="6E5C3C09" w14:textId="77777777" w:rsidR="007F1174" w:rsidRPr="00A07AF9" w:rsidRDefault="007F1174" w:rsidP="00A07AF9">
      <w:pPr>
        <w:rPr>
          <w:rFonts w:ascii="Arial" w:eastAsiaTheme="minorHAnsi" w:hAnsi="Arial" w:cs="Arial"/>
          <w:sz w:val="24"/>
          <w:szCs w:val="24"/>
        </w:rPr>
      </w:pPr>
    </w:p>
    <w:p w14:paraId="63780E9E" w14:textId="77777777" w:rsidR="007F1174" w:rsidRPr="00A07AF9" w:rsidRDefault="007F1174" w:rsidP="00A07AF9">
      <w:pPr>
        <w:rPr>
          <w:rFonts w:ascii="Arial" w:eastAsiaTheme="minorHAnsi" w:hAnsi="Arial" w:cs="Arial"/>
          <w:sz w:val="24"/>
          <w:szCs w:val="24"/>
        </w:rPr>
      </w:pPr>
      <w:r w:rsidRPr="00A07AF9">
        <w:rPr>
          <w:rFonts w:ascii="Arial" w:eastAsiaTheme="minorHAnsi" w:hAnsi="Arial" w:cs="Arial"/>
          <w:sz w:val="24"/>
          <w:szCs w:val="24"/>
        </w:rPr>
        <w:t>RESOLVED, that the ISMA Grievance Committee be dissolved by amending the Bylaws to remove any reference to it, as follows:</w:t>
      </w:r>
    </w:p>
    <w:p w14:paraId="0FD5AC3A" w14:textId="77777777" w:rsidR="007F1174" w:rsidRPr="00A07AF9" w:rsidRDefault="007F1174" w:rsidP="00A07AF9">
      <w:pPr>
        <w:rPr>
          <w:rFonts w:ascii="Arial" w:eastAsiaTheme="minorHAnsi" w:hAnsi="Arial" w:cs="Arial"/>
          <w:sz w:val="24"/>
          <w:szCs w:val="24"/>
        </w:rPr>
      </w:pPr>
      <w:r w:rsidRPr="00A07AF9">
        <w:rPr>
          <w:rFonts w:ascii="Arial" w:eastAsiaTheme="minorHAnsi" w:hAnsi="Arial" w:cs="Arial"/>
          <w:sz w:val="24"/>
          <w:szCs w:val="24"/>
        </w:rPr>
        <w:t xml:space="preserve"> </w:t>
      </w:r>
    </w:p>
    <w:p w14:paraId="133CE4F8" w14:textId="77777777" w:rsidR="007F1174" w:rsidRPr="00A07AF9" w:rsidRDefault="007F1174" w:rsidP="00A07AF9">
      <w:pPr>
        <w:keepNext/>
        <w:tabs>
          <w:tab w:val="left" w:pos="1440"/>
          <w:tab w:val="center" w:pos="4680"/>
        </w:tabs>
        <w:suppressAutoHyphens/>
        <w:outlineLvl w:val="3"/>
        <w:rPr>
          <w:rFonts w:ascii="Arial" w:hAnsi="Arial" w:cs="Arial"/>
          <w:b/>
          <w:strike/>
          <w:sz w:val="24"/>
        </w:rPr>
      </w:pPr>
      <w:bookmarkStart w:id="28" w:name="_Toc301792025"/>
      <w:bookmarkStart w:id="29" w:name="_Toc493666857"/>
      <w:r w:rsidRPr="00A07AF9">
        <w:rPr>
          <w:rFonts w:ascii="Arial" w:hAnsi="Arial" w:cs="Arial"/>
          <w:strike/>
          <w:sz w:val="24"/>
        </w:rPr>
        <w:t>7.010101</w:t>
      </w:r>
      <w:r w:rsidRPr="00A07AF9">
        <w:rPr>
          <w:rFonts w:ascii="Arial" w:hAnsi="Arial" w:cs="Arial"/>
          <w:b/>
          <w:strike/>
          <w:sz w:val="24"/>
        </w:rPr>
        <w:tab/>
      </w:r>
      <w:r w:rsidRPr="00A07AF9">
        <w:rPr>
          <w:rFonts w:ascii="Arial" w:hAnsi="Arial" w:cs="Arial"/>
          <w:b/>
          <w:strike/>
          <w:sz w:val="24"/>
          <w:u w:val="single"/>
        </w:rPr>
        <w:t>Grievance</w:t>
      </w:r>
      <w:bookmarkEnd w:id="28"/>
      <w:bookmarkEnd w:id="29"/>
    </w:p>
    <w:p w14:paraId="2228C4E7" w14:textId="77777777" w:rsidR="007F1174" w:rsidRPr="00A07AF9" w:rsidRDefault="007F1174" w:rsidP="00A07AF9">
      <w:pPr>
        <w:rPr>
          <w:rFonts w:ascii="Arial" w:eastAsiaTheme="minorHAnsi" w:hAnsi="Arial" w:cs="Arial"/>
          <w:sz w:val="24"/>
          <w:szCs w:val="24"/>
        </w:rPr>
      </w:pPr>
    </w:p>
    <w:p w14:paraId="11169E59" w14:textId="77777777" w:rsidR="007F1174" w:rsidRPr="00A07AF9" w:rsidRDefault="007F1174" w:rsidP="00A07AF9">
      <w:pPr>
        <w:keepNext/>
        <w:keepLines/>
        <w:tabs>
          <w:tab w:val="left" w:pos="1440"/>
        </w:tabs>
        <w:spacing w:before="40" w:line="259" w:lineRule="auto"/>
        <w:outlineLvl w:val="2"/>
        <w:rPr>
          <w:rFonts w:ascii="Arial" w:eastAsiaTheme="majorEastAsia" w:hAnsi="Arial" w:cs="Arial"/>
          <w:strike/>
          <w:sz w:val="24"/>
          <w:szCs w:val="24"/>
          <w:u w:val="single"/>
        </w:rPr>
      </w:pPr>
      <w:bookmarkStart w:id="30" w:name="_Toc301792048"/>
      <w:bookmarkStart w:id="31" w:name="_Toc493666878"/>
      <w:r w:rsidRPr="00A07AF9">
        <w:rPr>
          <w:rFonts w:ascii="Arial" w:eastAsiaTheme="majorEastAsia" w:hAnsi="Arial" w:cs="Arial"/>
          <w:strike/>
          <w:sz w:val="24"/>
          <w:szCs w:val="24"/>
        </w:rPr>
        <w:t>7.1001</w:t>
      </w:r>
      <w:r w:rsidRPr="00A07AF9">
        <w:rPr>
          <w:rFonts w:ascii="Arial" w:eastAsiaTheme="majorEastAsia" w:hAnsi="Arial" w:cs="Arial"/>
          <w:strike/>
          <w:sz w:val="24"/>
          <w:szCs w:val="24"/>
        </w:rPr>
        <w:tab/>
      </w:r>
      <w:r w:rsidRPr="00A07AF9">
        <w:rPr>
          <w:rFonts w:ascii="Arial" w:eastAsiaTheme="majorEastAsia" w:hAnsi="Arial" w:cs="Arial"/>
          <w:strike/>
          <w:sz w:val="24"/>
          <w:szCs w:val="24"/>
          <w:u w:val="single"/>
        </w:rPr>
        <w:t>Grievance Committee</w:t>
      </w:r>
      <w:bookmarkEnd w:id="30"/>
      <w:bookmarkEnd w:id="31"/>
      <w:r w:rsidRPr="00A07AF9">
        <w:rPr>
          <w:rFonts w:ascii="Arial" w:eastAsiaTheme="majorEastAsia" w:hAnsi="Arial" w:cs="Arial"/>
          <w:strike/>
          <w:sz w:val="24"/>
          <w:szCs w:val="24"/>
          <w:u w:val="single"/>
        </w:rPr>
        <w:t xml:space="preserve">  </w:t>
      </w:r>
    </w:p>
    <w:p w14:paraId="2BC57A4D" w14:textId="77777777" w:rsidR="007F1174" w:rsidRPr="00A07AF9" w:rsidRDefault="007F1174" w:rsidP="00A07AF9">
      <w:pPr>
        <w:tabs>
          <w:tab w:val="left" w:pos="0"/>
          <w:tab w:val="left" w:pos="720"/>
          <w:tab w:val="left" w:pos="1440"/>
        </w:tabs>
        <w:suppressAutoHyphens/>
        <w:spacing w:after="160" w:line="259" w:lineRule="auto"/>
        <w:ind w:left="1440" w:hanging="1440"/>
        <w:rPr>
          <w:rFonts w:ascii="Arial" w:eastAsiaTheme="minorHAnsi" w:hAnsi="Arial" w:cs="Arial"/>
          <w:strike/>
          <w:sz w:val="24"/>
          <w:szCs w:val="24"/>
        </w:rPr>
      </w:pPr>
      <w:r w:rsidRPr="00A07AF9">
        <w:rPr>
          <w:rFonts w:ascii="Arial" w:eastAsiaTheme="minorHAnsi" w:hAnsi="Arial" w:cs="Arial"/>
          <w:strike/>
          <w:sz w:val="24"/>
          <w:szCs w:val="24"/>
        </w:rPr>
        <w:tab/>
      </w:r>
      <w:r w:rsidRPr="00A07AF9">
        <w:rPr>
          <w:rFonts w:ascii="Arial" w:eastAsiaTheme="minorHAnsi" w:hAnsi="Arial" w:cs="Arial"/>
          <w:strike/>
          <w:sz w:val="24"/>
          <w:szCs w:val="24"/>
        </w:rPr>
        <w:tab/>
        <w:t xml:space="preserve">The duties of this committee shall be to receive complaints, appeals, or suggestions from physicians or lay persons concerning professional </w:t>
      </w:r>
      <w:r w:rsidRPr="00A07AF9">
        <w:rPr>
          <w:rFonts w:ascii="Arial" w:eastAsiaTheme="minorHAnsi" w:hAnsi="Arial" w:cs="Arial"/>
          <w:strike/>
          <w:sz w:val="24"/>
          <w:szCs w:val="24"/>
        </w:rPr>
        <w:lastRenderedPageBreak/>
        <w:t xml:space="preserve">conduct. It shall attempt to find the facts regarding any matter brought to its attention through procedures proper and appropriate to that end, and shall attempt to adjust differences between patients and physicians. It may, if it believes the facts justify, cite a member of the Indiana State Medical Association to the Board of the Indiana State Medical Association. It shall, subject to the approval of the Board, revise its set of rules and regulations governing its procedure and official actions. </w:t>
      </w:r>
    </w:p>
    <w:p w14:paraId="71B184AF" w14:textId="247F4686" w:rsidR="00B32887" w:rsidRPr="00A07AF9" w:rsidRDefault="00B32887" w:rsidP="00A07AF9">
      <w:pPr>
        <w:spacing w:after="160" w:line="259" w:lineRule="auto"/>
        <w:rPr>
          <w:rFonts w:ascii="Arial" w:eastAsiaTheme="minorHAnsi" w:hAnsi="Arial" w:cs="Arial"/>
          <w:sz w:val="24"/>
          <w:szCs w:val="24"/>
        </w:rPr>
      </w:pPr>
      <w:r w:rsidRPr="00A07AF9">
        <w:rPr>
          <w:rFonts w:ascii="Arial" w:hAnsi="Arial" w:cs="Arial"/>
          <w:sz w:val="24"/>
          <w:szCs w:val="24"/>
        </w:rPr>
        <w:br w:type="page"/>
      </w:r>
    </w:p>
    <w:p w14:paraId="253C842B" w14:textId="77777777" w:rsidR="009F2383" w:rsidRPr="00A07AF9" w:rsidRDefault="009F2383" w:rsidP="00A07AF9">
      <w:pPr>
        <w:ind w:left="2880" w:hanging="2880"/>
        <w:rPr>
          <w:rFonts w:ascii="Arial" w:eastAsiaTheme="minorHAnsi" w:hAnsi="Arial" w:cs="Arial"/>
          <w:b/>
          <w:sz w:val="24"/>
          <w:szCs w:val="24"/>
        </w:rPr>
      </w:pPr>
      <w:r w:rsidRPr="00A07AF9">
        <w:rPr>
          <w:rFonts w:ascii="Arial" w:eastAsiaTheme="minorHAnsi" w:hAnsi="Arial" w:cs="Arial"/>
          <w:b/>
          <w:sz w:val="24"/>
          <w:szCs w:val="24"/>
        </w:rPr>
        <w:lastRenderedPageBreak/>
        <w:t>RESOLUTION 19-24</w:t>
      </w:r>
      <w:r w:rsidRPr="00A07AF9">
        <w:rPr>
          <w:rFonts w:ascii="Arial" w:eastAsiaTheme="minorHAnsi" w:hAnsi="Arial" w:cs="Arial"/>
          <w:b/>
          <w:sz w:val="24"/>
          <w:szCs w:val="24"/>
        </w:rPr>
        <w:tab/>
        <w:t>GRADUATE MEDICAL EDUCATION FUNDING</w:t>
      </w:r>
    </w:p>
    <w:p w14:paraId="1DA73AD1" w14:textId="77777777" w:rsidR="009F2383" w:rsidRPr="00A07AF9" w:rsidRDefault="009F2383" w:rsidP="00A07AF9">
      <w:pPr>
        <w:rPr>
          <w:rFonts w:ascii="Arial" w:eastAsiaTheme="minorHAnsi" w:hAnsi="Arial" w:cs="Arial"/>
          <w:sz w:val="24"/>
          <w:szCs w:val="24"/>
        </w:rPr>
      </w:pPr>
    </w:p>
    <w:p w14:paraId="33882B8F" w14:textId="3E06E41E" w:rsidR="009F2383" w:rsidRPr="00A07AF9" w:rsidRDefault="009F2383" w:rsidP="00A07AF9">
      <w:pPr>
        <w:rPr>
          <w:rFonts w:ascii="Arial" w:eastAsiaTheme="minorHAnsi" w:hAnsi="Arial" w:cs="Arial"/>
          <w:sz w:val="24"/>
          <w:szCs w:val="24"/>
        </w:rPr>
      </w:pPr>
      <w:r w:rsidRPr="00A07AF9">
        <w:rPr>
          <w:rFonts w:ascii="Arial" w:eastAsiaTheme="minorHAnsi" w:hAnsi="Arial" w:cs="Arial"/>
          <w:sz w:val="24"/>
          <w:szCs w:val="24"/>
        </w:rPr>
        <w:t xml:space="preserve">Introduced by:  </w:t>
      </w:r>
      <w:r w:rsidRPr="00A07AF9">
        <w:rPr>
          <w:rFonts w:ascii="Arial" w:eastAsiaTheme="minorHAnsi" w:hAnsi="Arial" w:cs="Arial"/>
          <w:sz w:val="24"/>
          <w:szCs w:val="24"/>
        </w:rPr>
        <w:tab/>
      </w:r>
      <w:r w:rsidRPr="00A07AF9">
        <w:rPr>
          <w:rFonts w:ascii="Arial" w:eastAsiaTheme="minorHAnsi" w:hAnsi="Arial" w:cs="Arial"/>
          <w:sz w:val="24"/>
          <w:szCs w:val="24"/>
        </w:rPr>
        <w:tab/>
        <w:t>Stacie Wenk, DO</w:t>
      </w:r>
    </w:p>
    <w:p w14:paraId="09FBD94E" w14:textId="77777777" w:rsidR="009F2383" w:rsidRPr="00A07AF9" w:rsidRDefault="009F2383" w:rsidP="00A07AF9">
      <w:pPr>
        <w:ind w:left="2160" w:firstLine="720"/>
        <w:rPr>
          <w:rFonts w:ascii="Arial" w:eastAsiaTheme="minorHAnsi" w:hAnsi="Arial" w:cs="Arial"/>
          <w:sz w:val="24"/>
          <w:szCs w:val="24"/>
        </w:rPr>
      </w:pPr>
    </w:p>
    <w:p w14:paraId="1DCC3C56" w14:textId="7667FCF0" w:rsidR="009F2383" w:rsidRPr="00A07AF9" w:rsidRDefault="009F2383" w:rsidP="00A07AF9">
      <w:pPr>
        <w:rPr>
          <w:rFonts w:ascii="Arial" w:eastAsiaTheme="minorHAnsi" w:hAnsi="Arial" w:cs="Arial"/>
          <w:sz w:val="24"/>
          <w:szCs w:val="24"/>
        </w:rPr>
      </w:pPr>
      <w:r w:rsidRPr="00A07AF9">
        <w:rPr>
          <w:rFonts w:ascii="Arial" w:eastAsiaTheme="minorHAnsi" w:hAnsi="Arial" w:cs="Arial"/>
          <w:sz w:val="24"/>
          <w:szCs w:val="24"/>
        </w:rPr>
        <w:t>Referred to:</w:t>
      </w:r>
      <w:r w:rsidRPr="00A07AF9">
        <w:rPr>
          <w:rFonts w:ascii="Arial" w:eastAsiaTheme="minorHAnsi" w:hAnsi="Arial" w:cs="Arial"/>
          <w:sz w:val="24"/>
          <w:szCs w:val="24"/>
        </w:rPr>
        <w:tab/>
      </w:r>
      <w:r w:rsidRPr="00A07AF9">
        <w:rPr>
          <w:rFonts w:ascii="Arial" w:eastAsiaTheme="minorHAnsi" w:hAnsi="Arial" w:cs="Arial"/>
          <w:sz w:val="24"/>
          <w:szCs w:val="24"/>
        </w:rPr>
        <w:tab/>
      </w:r>
      <w:r w:rsidRPr="00A07AF9">
        <w:rPr>
          <w:rFonts w:ascii="Arial" w:eastAsiaTheme="minorHAnsi" w:hAnsi="Arial" w:cs="Arial"/>
          <w:sz w:val="24"/>
          <w:szCs w:val="24"/>
        </w:rPr>
        <w:tab/>
        <w:t>REFERENCE COMMITTEE</w:t>
      </w:r>
      <w:r w:rsidR="00251475" w:rsidRPr="00A07AF9">
        <w:rPr>
          <w:rFonts w:ascii="Arial" w:eastAsiaTheme="minorHAnsi" w:hAnsi="Arial" w:cs="Arial"/>
          <w:sz w:val="24"/>
          <w:szCs w:val="24"/>
        </w:rPr>
        <w:t xml:space="preserve"> 2</w:t>
      </w:r>
    </w:p>
    <w:p w14:paraId="3F336F28" w14:textId="77777777" w:rsidR="009F2383" w:rsidRPr="00A07AF9" w:rsidRDefault="009F2383" w:rsidP="00A07AF9">
      <w:pPr>
        <w:rPr>
          <w:rFonts w:ascii="Arial" w:eastAsiaTheme="minorHAnsi" w:hAnsi="Arial" w:cs="Arial"/>
          <w:sz w:val="24"/>
          <w:szCs w:val="24"/>
        </w:rPr>
      </w:pPr>
    </w:p>
    <w:p w14:paraId="333C290C" w14:textId="77777777" w:rsidR="009F2383" w:rsidRPr="00A07AF9" w:rsidRDefault="009F2383" w:rsidP="00A07AF9">
      <w:pPr>
        <w:rPr>
          <w:rFonts w:ascii="Arial" w:eastAsiaTheme="minorHAnsi" w:hAnsi="Arial" w:cs="Arial"/>
          <w:sz w:val="24"/>
          <w:szCs w:val="24"/>
        </w:rPr>
      </w:pPr>
      <w:r w:rsidRPr="00A07AF9">
        <w:rPr>
          <w:rFonts w:ascii="Arial" w:eastAsiaTheme="minorHAnsi" w:hAnsi="Arial" w:cs="Arial"/>
          <w:sz w:val="24"/>
          <w:szCs w:val="24"/>
        </w:rPr>
        <w:t>Whereas, Resolution 09-38 will expire in 2019 if not readopted; and</w:t>
      </w:r>
    </w:p>
    <w:p w14:paraId="25FF9132" w14:textId="77777777" w:rsidR="009F2383" w:rsidRPr="00A07AF9" w:rsidRDefault="009F2383" w:rsidP="00A07AF9">
      <w:pPr>
        <w:rPr>
          <w:rFonts w:ascii="Arial" w:eastAsiaTheme="minorHAnsi" w:hAnsi="Arial" w:cs="Arial"/>
          <w:sz w:val="24"/>
          <w:szCs w:val="24"/>
        </w:rPr>
      </w:pPr>
    </w:p>
    <w:p w14:paraId="5871EADA" w14:textId="77777777" w:rsidR="009F2383" w:rsidRPr="00A07AF9" w:rsidRDefault="009F2383" w:rsidP="00A07AF9">
      <w:pPr>
        <w:rPr>
          <w:rFonts w:ascii="Arial" w:eastAsiaTheme="minorHAnsi" w:hAnsi="Arial" w:cs="Arial"/>
          <w:sz w:val="24"/>
          <w:szCs w:val="24"/>
        </w:rPr>
      </w:pPr>
      <w:r w:rsidRPr="00A07AF9">
        <w:rPr>
          <w:rFonts w:ascii="Arial" w:eastAsiaTheme="minorHAnsi" w:hAnsi="Arial" w:cs="Arial"/>
          <w:sz w:val="24"/>
          <w:szCs w:val="24"/>
        </w:rPr>
        <w:t>Whereas, residents contribute to the high quality of patient care for all of the citizens of Indiana, directly and indirectly; and</w:t>
      </w:r>
    </w:p>
    <w:p w14:paraId="254B962C" w14:textId="77777777" w:rsidR="009F2383" w:rsidRPr="00A07AF9" w:rsidRDefault="009F2383" w:rsidP="00A07AF9">
      <w:pPr>
        <w:rPr>
          <w:rFonts w:ascii="Arial" w:eastAsiaTheme="minorHAnsi" w:hAnsi="Arial" w:cs="Arial"/>
          <w:sz w:val="24"/>
          <w:szCs w:val="24"/>
        </w:rPr>
      </w:pPr>
    </w:p>
    <w:p w14:paraId="5FCCDBD1" w14:textId="77777777" w:rsidR="009F2383" w:rsidRPr="00A07AF9" w:rsidRDefault="009F2383" w:rsidP="00A07AF9">
      <w:pPr>
        <w:rPr>
          <w:rFonts w:ascii="Arial" w:eastAsiaTheme="minorHAnsi" w:hAnsi="Arial" w:cs="Arial"/>
          <w:sz w:val="24"/>
          <w:szCs w:val="24"/>
        </w:rPr>
      </w:pPr>
      <w:r w:rsidRPr="00A07AF9">
        <w:rPr>
          <w:rFonts w:ascii="Arial" w:eastAsiaTheme="minorHAnsi" w:hAnsi="Arial" w:cs="Arial"/>
          <w:sz w:val="24"/>
          <w:szCs w:val="24"/>
        </w:rPr>
        <w:t>Whereas, the high educational standards in graduate medical education that have existed in Indiana require a sound financial base; and</w:t>
      </w:r>
    </w:p>
    <w:p w14:paraId="5119C5DA" w14:textId="77777777" w:rsidR="009F2383" w:rsidRPr="00A07AF9" w:rsidRDefault="009F2383" w:rsidP="00A07AF9">
      <w:pPr>
        <w:rPr>
          <w:rFonts w:ascii="Arial" w:eastAsiaTheme="minorHAnsi" w:hAnsi="Arial" w:cs="Arial"/>
          <w:sz w:val="24"/>
          <w:szCs w:val="24"/>
        </w:rPr>
      </w:pPr>
    </w:p>
    <w:p w14:paraId="64C82FBC" w14:textId="77777777" w:rsidR="009F2383" w:rsidRPr="00A07AF9" w:rsidRDefault="009F2383" w:rsidP="00A07AF9">
      <w:pPr>
        <w:rPr>
          <w:rFonts w:ascii="Arial" w:eastAsiaTheme="minorHAnsi" w:hAnsi="Arial" w:cs="Arial"/>
          <w:sz w:val="24"/>
          <w:szCs w:val="24"/>
        </w:rPr>
      </w:pPr>
      <w:r w:rsidRPr="00A07AF9">
        <w:rPr>
          <w:rFonts w:ascii="Arial" w:eastAsiaTheme="minorHAnsi" w:hAnsi="Arial" w:cs="Arial"/>
          <w:sz w:val="24"/>
          <w:szCs w:val="24"/>
        </w:rPr>
        <w:t>Whereas, a decrease in the state funding will jeopardize medical education as well as the health care in Indiana; and</w:t>
      </w:r>
    </w:p>
    <w:p w14:paraId="6EDC1C94" w14:textId="77777777" w:rsidR="009F2383" w:rsidRPr="00A07AF9" w:rsidRDefault="009F2383" w:rsidP="00A07AF9">
      <w:pPr>
        <w:rPr>
          <w:rFonts w:ascii="Arial" w:eastAsiaTheme="minorHAnsi" w:hAnsi="Arial" w:cs="Arial"/>
          <w:sz w:val="24"/>
          <w:szCs w:val="24"/>
        </w:rPr>
      </w:pPr>
    </w:p>
    <w:p w14:paraId="0D415F71" w14:textId="1CFC7BCD" w:rsidR="009F2383" w:rsidRPr="00A07AF9" w:rsidRDefault="009F2383" w:rsidP="00A07AF9">
      <w:pPr>
        <w:rPr>
          <w:rFonts w:ascii="Arial" w:eastAsiaTheme="minorHAnsi" w:hAnsi="Arial" w:cs="Arial"/>
          <w:sz w:val="24"/>
          <w:szCs w:val="24"/>
        </w:rPr>
      </w:pPr>
      <w:r w:rsidRPr="00A07AF9">
        <w:rPr>
          <w:rFonts w:ascii="Arial" w:eastAsiaTheme="minorHAnsi" w:hAnsi="Arial" w:cs="Arial"/>
          <w:sz w:val="24"/>
          <w:szCs w:val="24"/>
        </w:rPr>
        <w:t>Whereas, the Indiana General Assembly passed House Bill 1323 in 2015, establishing a medical residency education fund (“Fund”) and a graduate medical education board (“Board”) to oversee its disbursement to programs not funded by the Centers for Medicare and Medicaid Services, and to new and expanding residency programs in need of financial and logistical assistance</w:t>
      </w:r>
      <w:r w:rsidRPr="00A07AF9">
        <w:rPr>
          <w:rFonts w:ascii="Arial" w:eastAsiaTheme="minorHAnsi" w:hAnsi="Arial" w:cs="Arial"/>
          <w:sz w:val="24"/>
          <w:szCs w:val="24"/>
          <w:vertAlign w:val="superscript"/>
        </w:rPr>
        <w:t>1</w:t>
      </w:r>
      <w:r w:rsidR="00EC63D1">
        <w:rPr>
          <w:rFonts w:ascii="Arial" w:hAnsi="Arial" w:cs="Arial"/>
          <w:sz w:val="24"/>
          <w:szCs w:val="24"/>
        </w:rPr>
        <w:t xml:space="preserve">; </w:t>
      </w:r>
      <w:r w:rsidRPr="00A07AF9">
        <w:rPr>
          <w:rFonts w:ascii="Arial" w:eastAsiaTheme="minorHAnsi" w:hAnsi="Arial" w:cs="Arial"/>
          <w:sz w:val="24"/>
          <w:szCs w:val="24"/>
        </w:rPr>
        <w:t xml:space="preserve"> and</w:t>
      </w:r>
    </w:p>
    <w:p w14:paraId="1FF72754" w14:textId="77777777" w:rsidR="009F2383" w:rsidRPr="00A07AF9" w:rsidRDefault="009F2383" w:rsidP="00A07AF9">
      <w:pPr>
        <w:rPr>
          <w:rFonts w:ascii="Arial" w:eastAsiaTheme="minorHAnsi" w:hAnsi="Arial" w:cs="Arial"/>
          <w:sz w:val="24"/>
          <w:szCs w:val="24"/>
        </w:rPr>
      </w:pPr>
    </w:p>
    <w:p w14:paraId="67AC7A9C" w14:textId="33C7BC53" w:rsidR="009F2383" w:rsidRPr="00A07AF9" w:rsidRDefault="009F2383" w:rsidP="00A07AF9">
      <w:pPr>
        <w:rPr>
          <w:rFonts w:ascii="Arial" w:eastAsiaTheme="minorHAnsi" w:hAnsi="Arial" w:cs="Arial"/>
          <w:sz w:val="24"/>
          <w:szCs w:val="24"/>
        </w:rPr>
      </w:pPr>
      <w:r w:rsidRPr="00A07AF9">
        <w:rPr>
          <w:rFonts w:ascii="Arial" w:eastAsiaTheme="minorHAnsi" w:hAnsi="Arial" w:cs="Arial"/>
          <w:sz w:val="24"/>
          <w:szCs w:val="24"/>
        </w:rPr>
        <w:t>Whereas, to</w:t>
      </w:r>
      <w:r w:rsidR="00EC63D1">
        <w:rPr>
          <w:rFonts w:ascii="Arial" w:eastAsiaTheme="minorHAnsi" w:hAnsi="Arial" w:cs="Arial"/>
          <w:sz w:val="24"/>
          <w:szCs w:val="24"/>
        </w:rPr>
        <w:t xml:space="preserve"> </w:t>
      </w:r>
      <w:r w:rsidRPr="00A07AF9">
        <w:rPr>
          <w:rFonts w:ascii="Arial" w:eastAsiaTheme="minorHAnsi" w:hAnsi="Arial" w:cs="Arial"/>
          <w:sz w:val="24"/>
          <w:szCs w:val="24"/>
        </w:rPr>
        <w:t>date, the Board has helped create 221 new residency positions in Indiana, including at Indiana University School of Medicine in Indianapolis, Fort Wayne Medical Education Program in Fort Wayne and Reid Health in Richmond</w:t>
      </w:r>
      <w:r w:rsidRPr="00A07AF9">
        <w:rPr>
          <w:rFonts w:ascii="Arial" w:eastAsiaTheme="minorHAnsi" w:hAnsi="Arial" w:cs="Arial"/>
          <w:sz w:val="24"/>
          <w:szCs w:val="24"/>
          <w:vertAlign w:val="superscript"/>
        </w:rPr>
        <w:t>2</w:t>
      </w:r>
      <w:r w:rsidR="00EC63D1">
        <w:rPr>
          <w:rFonts w:ascii="Arial" w:hAnsi="Arial" w:cs="Arial"/>
          <w:sz w:val="24"/>
          <w:szCs w:val="24"/>
        </w:rPr>
        <w:t xml:space="preserve">; </w:t>
      </w:r>
      <w:r w:rsidRPr="00A07AF9">
        <w:rPr>
          <w:rFonts w:ascii="Arial" w:eastAsiaTheme="minorHAnsi" w:hAnsi="Arial" w:cs="Arial"/>
          <w:sz w:val="24"/>
          <w:szCs w:val="24"/>
        </w:rPr>
        <w:t xml:space="preserve"> and</w:t>
      </w:r>
    </w:p>
    <w:p w14:paraId="5EE89C3F" w14:textId="77777777" w:rsidR="009F2383" w:rsidRPr="00A07AF9" w:rsidRDefault="009F2383" w:rsidP="00A07AF9">
      <w:pPr>
        <w:rPr>
          <w:rFonts w:ascii="Arial" w:eastAsiaTheme="minorHAnsi" w:hAnsi="Arial" w:cs="Arial"/>
          <w:sz w:val="24"/>
          <w:szCs w:val="24"/>
        </w:rPr>
      </w:pPr>
    </w:p>
    <w:p w14:paraId="1CBEF41B" w14:textId="33FB3605" w:rsidR="009F2383" w:rsidRPr="00A07AF9" w:rsidRDefault="009F2383" w:rsidP="00A07AF9">
      <w:pPr>
        <w:rPr>
          <w:rFonts w:ascii="Arial" w:eastAsiaTheme="minorHAnsi" w:hAnsi="Arial" w:cs="Arial"/>
          <w:sz w:val="24"/>
          <w:szCs w:val="24"/>
        </w:rPr>
      </w:pPr>
      <w:r w:rsidRPr="00A07AF9">
        <w:rPr>
          <w:rFonts w:ascii="Arial" w:eastAsiaTheme="minorHAnsi" w:hAnsi="Arial" w:cs="Arial"/>
          <w:sz w:val="24"/>
          <w:szCs w:val="24"/>
        </w:rPr>
        <w:t>Whereas, the Southwestern Indiana Graduate Medical Education Consortium in collaboration with the Board and Indiana University School of Medicine established a Psychiatry Residency for four residents annually at Good Samaritan Hospital in Vincennes</w:t>
      </w:r>
      <w:r w:rsidRPr="00A07AF9">
        <w:rPr>
          <w:rFonts w:ascii="Arial" w:eastAsiaTheme="minorHAnsi" w:hAnsi="Arial" w:cs="Arial"/>
          <w:sz w:val="24"/>
          <w:szCs w:val="24"/>
          <w:vertAlign w:val="superscript"/>
        </w:rPr>
        <w:t>3</w:t>
      </w:r>
      <w:r w:rsidR="00EC63D1">
        <w:rPr>
          <w:rFonts w:ascii="Arial" w:hAnsi="Arial" w:cs="Arial"/>
          <w:sz w:val="24"/>
          <w:szCs w:val="24"/>
        </w:rPr>
        <w:t xml:space="preserve">; </w:t>
      </w:r>
      <w:r w:rsidRPr="00A07AF9">
        <w:rPr>
          <w:rFonts w:ascii="Arial" w:eastAsiaTheme="minorHAnsi" w:hAnsi="Arial" w:cs="Arial"/>
          <w:sz w:val="24"/>
          <w:szCs w:val="24"/>
        </w:rPr>
        <w:t xml:space="preserve"> a Family Medicine Residency Program for five residents at Memorial Hospital and Health Care Center in Jasper</w:t>
      </w:r>
      <w:r w:rsidRPr="00A07AF9">
        <w:rPr>
          <w:rFonts w:ascii="Arial" w:eastAsiaTheme="minorHAnsi" w:hAnsi="Arial" w:cs="Arial"/>
          <w:sz w:val="24"/>
          <w:szCs w:val="24"/>
          <w:vertAlign w:val="superscript"/>
        </w:rPr>
        <w:t>4</w:t>
      </w:r>
      <w:r w:rsidR="00EC63D1">
        <w:rPr>
          <w:rFonts w:ascii="Arial" w:hAnsi="Arial" w:cs="Arial"/>
          <w:sz w:val="24"/>
          <w:szCs w:val="24"/>
        </w:rPr>
        <w:t xml:space="preserve">; </w:t>
      </w:r>
      <w:r w:rsidRPr="00A07AF9">
        <w:rPr>
          <w:rFonts w:ascii="Arial" w:eastAsiaTheme="minorHAnsi" w:hAnsi="Arial" w:cs="Arial"/>
          <w:sz w:val="24"/>
          <w:szCs w:val="24"/>
        </w:rPr>
        <w:t xml:space="preserve"> and an Internal Medicine Residency Program for 16 residents at Good Samaritan Hospital in Vincennes and Saint Vincent Hospital in Evansville</w:t>
      </w:r>
      <w:r w:rsidRPr="00A07AF9">
        <w:rPr>
          <w:rFonts w:ascii="Arial" w:eastAsiaTheme="minorHAnsi" w:hAnsi="Arial" w:cs="Arial"/>
          <w:sz w:val="24"/>
          <w:szCs w:val="24"/>
          <w:vertAlign w:val="superscript"/>
        </w:rPr>
        <w:t>5</w:t>
      </w:r>
      <w:r w:rsidR="00EC63D1">
        <w:rPr>
          <w:rFonts w:ascii="Arial" w:hAnsi="Arial" w:cs="Arial"/>
          <w:sz w:val="24"/>
          <w:szCs w:val="24"/>
        </w:rPr>
        <w:t xml:space="preserve">; </w:t>
      </w:r>
      <w:r w:rsidRPr="00A07AF9">
        <w:rPr>
          <w:rFonts w:ascii="Arial" w:eastAsiaTheme="minorHAnsi" w:hAnsi="Arial" w:cs="Arial"/>
          <w:sz w:val="24"/>
          <w:szCs w:val="24"/>
        </w:rPr>
        <w:t xml:space="preserve"> and</w:t>
      </w:r>
    </w:p>
    <w:p w14:paraId="64A773C4" w14:textId="77777777" w:rsidR="009F2383" w:rsidRPr="00A07AF9" w:rsidRDefault="009F2383" w:rsidP="00A07AF9">
      <w:pPr>
        <w:rPr>
          <w:rFonts w:ascii="Arial" w:eastAsiaTheme="minorHAnsi" w:hAnsi="Arial" w:cs="Arial"/>
          <w:sz w:val="24"/>
          <w:szCs w:val="24"/>
        </w:rPr>
      </w:pPr>
    </w:p>
    <w:p w14:paraId="07111CBE" w14:textId="34B6E4DB" w:rsidR="009F2383" w:rsidRPr="00A07AF9" w:rsidRDefault="009F2383" w:rsidP="00A07AF9">
      <w:pPr>
        <w:rPr>
          <w:rFonts w:ascii="Arial" w:eastAsiaTheme="minorHAnsi" w:hAnsi="Arial" w:cs="Arial"/>
          <w:sz w:val="24"/>
          <w:szCs w:val="24"/>
        </w:rPr>
      </w:pPr>
      <w:r w:rsidRPr="00A07AF9">
        <w:rPr>
          <w:rFonts w:ascii="Arial" w:eastAsiaTheme="minorHAnsi" w:hAnsi="Arial" w:cs="Arial"/>
          <w:sz w:val="24"/>
          <w:szCs w:val="24"/>
        </w:rPr>
        <w:t xml:space="preserve">Whereas, as of January 2019, the Board is working with </w:t>
      </w:r>
      <w:r w:rsidR="00EC63D1">
        <w:rPr>
          <w:rFonts w:ascii="Arial" w:eastAsiaTheme="minorHAnsi" w:hAnsi="Arial" w:cs="Arial"/>
          <w:sz w:val="24"/>
          <w:szCs w:val="24"/>
        </w:rPr>
        <w:t>10</w:t>
      </w:r>
      <w:r w:rsidRPr="00A07AF9">
        <w:rPr>
          <w:rFonts w:ascii="Arial" w:eastAsiaTheme="minorHAnsi" w:hAnsi="Arial" w:cs="Arial"/>
          <w:sz w:val="24"/>
          <w:szCs w:val="24"/>
        </w:rPr>
        <w:t xml:space="preserve"> Indiana programs to study the feasibility of creating or expanding graduate medical residency programs; one program to further develop its plan to create a residency program; and six programs to fund and expand successfully implemented programs and expansions</w:t>
      </w:r>
      <w:r w:rsidRPr="00A07AF9">
        <w:rPr>
          <w:rFonts w:ascii="Arial" w:eastAsiaTheme="minorHAnsi" w:hAnsi="Arial" w:cs="Arial"/>
          <w:sz w:val="24"/>
          <w:szCs w:val="24"/>
          <w:vertAlign w:val="superscript"/>
        </w:rPr>
        <w:t>2</w:t>
      </w:r>
      <w:r w:rsidR="00EC63D1">
        <w:rPr>
          <w:rFonts w:ascii="Arial" w:hAnsi="Arial" w:cs="Arial"/>
          <w:sz w:val="24"/>
          <w:szCs w:val="24"/>
        </w:rPr>
        <w:t xml:space="preserve">; </w:t>
      </w:r>
      <w:r w:rsidRPr="00A07AF9">
        <w:rPr>
          <w:rFonts w:ascii="Arial" w:eastAsiaTheme="minorHAnsi" w:hAnsi="Arial" w:cs="Arial"/>
          <w:sz w:val="24"/>
          <w:szCs w:val="24"/>
        </w:rPr>
        <w:t xml:space="preserve"> and</w:t>
      </w:r>
    </w:p>
    <w:p w14:paraId="36886623" w14:textId="77777777" w:rsidR="009F2383" w:rsidRPr="00A07AF9" w:rsidRDefault="009F2383" w:rsidP="00A07AF9">
      <w:pPr>
        <w:rPr>
          <w:rFonts w:ascii="Arial" w:eastAsiaTheme="minorHAnsi" w:hAnsi="Arial" w:cs="Arial"/>
          <w:sz w:val="24"/>
          <w:szCs w:val="24"/>
        </w:rPr>
      </w:pPr>
    </w:p>
    <w:p w14:paraId="29C320A3" w14:textId="67DB7549" w:rsidR="009F2383" w:rsidRPr="00A07AF9" w:rsidRDefault="009F2383" w:rsidP="00A07AF9">
      <w:pPr>
        <w:rPr>
          <w:rFonts w:ascii="Arial" w:eastAsiaTheme="minorHAnsi" w:hAnsi="Arial" w:cs="Arial"/>
          <w:sz w:val="24"/>
          <w:szCs w:val="24"/>
        </w:rPr>
      </w:pPr>
      <w:r w:rsidRPr="00A07AF9">
        <w:rPr>
          <w:rFonts w:ascii="Arial" w:eastAsiaTheme="minorHAnsi" w:hAnsi="Arial" w:cs="Arial"/>
          <w:sz w:val="24"/>
          <w:szCs w:val="24"/>
        </w:rPr>
        <w:t xml:space="preserve">Whereas, in support of the Board’s efforts, the Indiana </w:t>
      </w:r>
      <w:r w:rsidR="00EC63D1">
        <w:rPr>
          <w:rFonts w:ascii="Arial" w:eastAsiaTheme="minorHAnsi" w:hAnsi="Arial" w:cs="Arial"/>
          <w:sz w:val="24"/>
          <w:szCs w:val="24"/>
        </w:rPr>
        <w:t xml:space="preserve">General Assembly </w:t>
      </w:r>
      <w:r w:rsidRPr="00A07AF9">
        <w:rPr>
          <w:rFonts w:ascii="Arial" w:eastAsiaTheme="minorHAnsi" w:hAnsi="Arial" w:cs="Arial"/>
          <w:sz w:val="24"/>
          <w:szCs w:val="24"/>
        </w:rPr>
        <w:t>has increased its allocations to the Fund to $8 million over fiscal years 2019-2021</w:t>
      </w:r>
      <w:r w:rsidRPr="00A07AF9">
        <w:rPr>
          <w:rFonts w:ascii="Arial" w:eastAsiaTheme="minorHAnsi" w:hAnsi="Arial" w:cs="Arial"/>
          <w:sz w:val="24"/>
          <w:szCs w:val="24"/>
          <w:vertAlign w:val="superscript"/>
        </w:rPr>
        <w:t>6</w:t>
      </w:r>
      <w:r w:rsidR="00EC63D1">
        <w:rPr>
          <w:rFonts w:ascii="Arial" w:hAnsi="Arial" w:cs="Arial"/>
          <w:sz w:val="24"/>
          <w:szCs w:val="24"/>
        </w:rPr>
        <w:t xml:space="preserve">; </w:t>
      </w:r>
      <w:r w:rsidRPr="00A07AF9">
        <w:rPr>
          <w:rFonts w:ascii="Arial" w:eastAsiaTheme="minorHAnsi" w:hAnsi="Arial" w:cs="Arial"/>
          <w:sz w:val="24"/>
          <w:szCs w:val="24"/>
        </w:rPr>
        <w:t xml:space="preserve"> and</w:t>
      </w:r>
    </w:p>
    <w:p w14:paraId="3DC7D17A" w14:textId="77777777" w:rsidR="009F2383" w:rsidRPr="00A07AF9" w:rsidRDefault="009F2383" w:rsidP="00A07AF9">
      <w:pPr>
        <w:rPr>
          <w:rFonts w:ascii="Arial" w:eastAsiaTheme="minorHAnsi" w:hAnsi="Arial" w:cs="Arial"/>
          <w:sz w:val="24"/>
          <w:szCs w:val="24"/>
        </w:rPr>
      </w:pPr>
    </w:p>
    <w:p w14:paraId="35BBFB01" w14:textId="2F0F3A9E" w:rsidR="009F2383" w:rsidRPr="00A07AF9" w:rsidRDefault="009F2383" w:rsidP="00A07AF9">
      <w:pPr>
        <w:rPr>
          <w:rFonts w:ascii="Arial" w:eastAsiaTheme="minorHAnsi" w:hAnsi="Arial" w:cs="Arial"/>
          <w:sz w:val="24"/>
          <w:szCs w:val="24"/>
        </w:rPr>
      </w:pPr>
      <w:r w:rsidRPr="00A07AF9">
        <w:rPr>
          <w:rFonts w:ascii="Arial" w:eastAsiaTheme="minorHAnsi" w:hAnsi="Arial" w:cs="Arial"/>
          <w:sz w:val="24"/>
          <w:szCs w:val="24"/>
        </w:rPr>
        <w:t>Whereas, members of the Board have been approached by counterparts from other states hoping to learn from Indiana’s initiative</w:t>
      </w:r>
      <w:r w:rsidRPr="00A07AF9">
        <w:rPr>
          <w:rFonts w:ascii="Arial" w:eastAsiaTheme="minorHAnsi" w:hAnsi="Arial" w:cs="Arial"/>
          <w:sz w:val="24"/>
          <w:szCs w:val="24"/>
          <w:vertAlign w:val="superscript"/>
        </w:rPr>
        <w:t>7</w:t>
      </w:r>
      <w:r w:rsidR="00EC63D1">
        <w:rPr>
          <w:rFonts w:ascii="Arial" w:hAnsi="Arial" w:cs="Arial"/>
          <w:sz w:val="24"/>
          <w:szCs w:val="24"/>
        </w:rPr>
        <w:t xml:space="preserve">; </w:t>
      </w:r>
      <w:r w:rsidRPr="00A07AF9">
        <w:rPr>
          <w:rFonts w:ascii="Arial" w:eastAsiaTheme="minorHAnsi" w:hAnsi="Arial" w:cs="Arial"/>
          <w:sz w:val="24"/>
          <w:szCs w:val="24"/>
        </w:rPr>
        <w:t xml:space="preserve"> and</w:t>
      </w:r>
    </w:p>
    <w:p w14:paraId="07992C5C" w14:textId="77777777" w:rsidR="009F2383" w:rsidRPr="00A07AF9" w:rsidRDefault="009F2383" w:rsidP="00A07AF9">
      <w:pPr>
        <w:rPr>
          <w:rFonts w:ascii="Arial" w:eastAsiaTheme="minorHAnsi" w:hAnsi="Arial" w:cs="Arial"/>
          <w:sz w:val="24"/>
          <w:szCs w:val="24"/>
        </w:rPr>
      </w:pPr>
    </w:p>
    <w:p w14:paraId="1A47747B" w14:textId="556BA189" w:rsidR="009F2383" w:rsidRPr="00A07AF9" w:rsidRDefault="009F2383" w:rsidP="00A07AF9">
      <w:pPr>
        <w:rPr>
          <w:rFonts w:ascii="Arial" w:eastAsiaTheme="minorHAnsi" w:hAnsi="Arial" w:cs="Arial"/>
          <w:sz w:val="24"/>
          <w:szCs w:val="24"/>
        </w:rPr>
      </w:pPr>
      <w:r w:rsidRPr="00A07AF9">
        <w:rPr>
          <w:rFonts w:ascii="Arial" w:eastAsiaTheme="minorHAnsi" w:hAnsi="Arial" w:cs="Arial"/>
          <w:sz w:val="24"/>
          <w:szCs w:val="24"/>
        </w:rPr>
        <w:t>Whereas, in 2016, there were only 387 available PGY-1 positions in Indiana, meaning many of the over 500 medical students graduating annually from Indiana medical schools must pursue residency training out-of-state despite a potential desire to remain in-state</w:t>
      </w:r>
      <w:r w:rsidRPr="00A07AF9">
        <w:rPr>
          <w:rFonts w:ascii="Arial" w:eastAsiaTheme="minorHAnsi" w:hAnsi="Arial" w:cs="Arial"/>
          <w:sz w:val="24"/>
          <w:szCs w:val="24"/>
          <w:vertAlign w:val="superscript"/>
        </w:rPr>
        <w:t>8</w:t>
      </w:r>
      <w:r w:rsidR="00EC63D1">
        <w:rPr>
          <w:rFonts w:ascii="Arial" w:hAnsi="Arial" w:cs="Arial"/>
          <w:sz w:val="24"/>
          <w:szCs w:val="24"/>
        </w:rPr>
        <w:t xml:space="preserve">; </w:t>
      </w:r>
      <w:r w:rsidRPr="00A07AF9">
        <w:rPr>
          <w:rFonts w:ascii="Arial" w:eastAsiaTheme="minorHAnsi" w:hAnsi="Arial" w:cs="Arial"/>
          <w:sz w:val="24"/>
          <w:szCs w:val="24"/>
        </w:rPr>
        <w:t xml:space="preserve"> and</w:t>
      </w:r>
    </w:p>
    <w:p w14:paraId="424C48DB" w14:textId="77777777" w:rsidR="009F2383" w:rsidRPr="00A07AF9" w:rsidRDefault="009F2383" w:rsidP="00A07AF9">
      <w:pPr>
        <w:rPr>
          <w:rFonts w:ascii="Arial" w:eastAsiaTheme="minorHAnsi" w:hAnsi="Arial" w:cs="Arial"/>
          <w:sz w:val="24"/>
          <w:szCs w:val="24"/>
        </w:rPr>
      </w:pPr>
    </w:p>
    <w:p w14:paraId="0393DFEA" w14:textId="13813BE5" w:rsidR="009F2383" w:rsidRPr="00A07AF9" w:rsidRDefault="009F2383" w:rsidP="00A07AF9">
      <w:pPr>
        <w:rPr>
          <w:rFonts w:ascii="Arial" w:eastAsiaTheme="minorHAnsi" w:hAnsi="Arial" w:cs="Arial"/>
          <w:sz w:val="24"/>
          <w:szCs w:val="24"/>
        </w:rPr>
      </w:pPr>
      <w:r w:rsidRPr="00A07AF9">
        <w:rPr>
          <w:rFonts w:ascii="Arial" w:eastAsiaTheme="minorHAnsi" w:hAnsi="Arial" w:cs="Arial"/>
          <w:sz w:val="24"/>
          <w:szCs w:val="24"/>
        </w:rPr>
        <w:t>Whereas, the Board and Fund began only in 2015 and is funded on a biennial basis, but new and expanded medical residency programs must operate for at least five years before becoming eligible for federal support</w:t>
      </w:r>
      <w:r w:rsidRPr="00A07AF9">
        <w:rPr>
          <w:rFonts w:ascii="Arial" w:eastAsiaTheme="minorHAnsi" w:hAnsi="Arial" w:cs="Arial"/>
          <w:sz w:val="24"/>
          <w:szCs w:val="24"/>
          <w:vertAlign w:val="superscript"/>
        </w:rPr>
        <w:t>7</w:t>
      </w:r>
      <w:r w:rsidR="00EC63D1">
        <w:rPr>
          <w:rFonts w:ascii="Arial" w:hAnsi="Arial" w:cs="Arial"/>
          <w:sz w:val="24"/>
          <w:szCs w:val="24"/>
        </w:rPr>
        <w:t xml:space="preserve">; </w:t>
      </w:r>
      <w:r w:rsidRPr="00A07AF9">
        <w:rPr>
          <w:rFonts w:ascii="Arial" w:eastAsiaTheme="minorHAnsi" w:hAnsi="Arial" w:cs="Arial"/>
          <w:sz w:val="24"/>
          <w:szCs w:val="24"/>
        </w:rPr>
        <w:t xml:space="preserve"> therefore</w:t>
      </w:r>
      <w:r w:rsidR="003263BB" w:rsidRPr="00A07AF9">
        <w:rPr>
          <w:rFonts w:ascii="Arial" w:eastAsiaTheme="minorHAnsi" w:hAnsi="Arial" w:cs="Arial"/>
          <w:sz w:val="24"/>
          <w:szCs w:val="24"/>
        </w:rPr>
        <w:t>,</w:t>
      </w:r>
      <w:r w:rsidRPr="00A07AF9">
        <w:rPr>
          <w:rFonts w:ascii="Arial" w:eastAsiaTheme="minorHAnsi" w:hAnsi="Arial" w:cs="Arial"/>
          <w:sz w:val="24"/>
          <w:szCs w:val="24"/>
        </w:rPr>
        <w:t xml:space="preserve"> be it</w:t>
      </w:r>
    </w:p>
    <w:p w14:paraId="5B01CC21" w14:textId="77777777" w:rsidR="009F2383" w:rsidRPr="00A07AF9" w:rsidRDefault="009F2383" w:rsidP="00A07AF9">
      <w:pPr>
        <w:rPr>
          <w:rFonts w:ascii="Arial" w:eastAsiaTheme="minorHAnsi" w:hAnsi="Arial" w:cs="Arial"/>
          <w:sz w:val="24"/>
          <w:szCs w:val="24"/>
        </w:rPr>
      </w:pPr>
    </w:p>
    <w:p w14:paraId="6F00E9B3" w14:textId="77777777" w:rsidR="009F2383" w:rsidRPr="00A07AF9" w:rsidRDefault="009F2383" w:rsidP="00A07AF9">
      <w:pPr>
        <w:rPr>
          <w:rFonts w:ascii="Arial" w:eastAsiaTheme="minorHAnsi" w:hAnsi="Arial" w:cs="Arial"/>
          <w:sz w:val="24"/>
          <w:szCs w:val="24"/>
        </w:rPr>
      </w:pPr>
      <w:r w:rsidRPr="00A07AF9">
        <w:rPr>
          <w:rFonts w:ascii="Arial" w:eastAsiaTheme="minorHAnsi" w:hAnsi="Arial" w:cs="Arial"/>
          <w:sz w:val="24"/>
          <w:szCs w:val="24"/>
        </w:rPr>
        <w:t xml:space="preserve">RESOLVED, that ISMA readopt Resolution 09-38 as amended, as follows:  </w:t>
      </w:r>
    </w:p>
    <w:p w14:paraId="11125E75" w14:textId="77777777" w:rsidR="009F2383" w:rsidRPr="00A07AF9" w:rsidRDefault="009F2383" w:rsidP="00A07AF9">
      <w:pPr>
        <w:rPr>
          <w:rFonts w:ascii="Arial" w:eastAsiaTheme="minorHAnsi" w:hAnsi="Arial" w:cs="Arial"/>
          <w:sz w:val="24"/>
          <w:szCs w:val="24"/>
        </w:rPr>
      </w:pPr>
    </w:p>
    <w:p w14:paraId="08BE6DAC" w14:textId="1A2E1AD9" w:rsidR="009F2383" w:rsidRPr="00A07AF9" w:rsidRDefault="009F2383" w:rsidP="00A07AF9">
      <w:pPr>
        <w:rPr>
          <w:rFonts w:ascii="Arial" w:hAnsi="Arial" w:cs="Arial"/>
          <w:sz w:val="24"/>
          <w:szCs w:val="24"/>
        </w:rPr>
      </w:pPr>
      <w:r w:rsidRPr="00A07AF9">
        <w:rPr>
          <w:rFonts w:ascii="Arial" w:hAnsi="Arial" w:cs="Arial"/>
          <w:sz w:val="24"/>
          <w:szCs w:val="24"/>
        </w:rPr>
        <w:t xml:space="preserve">RESOLVED, that ISMA </w:t>
      </w:r>
      <w:r w:rsidRPr="00A07AF9">
        <w:rPr>
          <w:rFonts w:ascii="Arial" w:hAnsi="Arial" w:cs="Arial"/>
          <w:strike/>
          <w:sz w:val="24"/>
          <w:szCs w:val="24"/>
        </w:rPr>
        <w:t>support the</w:t>
      </w:r>
      <w:r w:rsidRPr="00A07AF9">
        <w:rPr>
          <w:rFonts w:ascii="Arial" w:hAnsi="Arial" w:cs="Arial"/>
          <w:sz w:val="24"/>
          <w:szCs w:val="24"/>
        </w:rPr>
        <w:t xml:space="preserve"> </w:t>
      </w:r>
      <w:r w:rsidRPr="00A07AF9">
        <w:rPr>
          <w:rFonts w:ascii="Arial" w:hAnsi="Arial" w:cs="Arial"/>
          <w:strike/>
          <w:sz w:val="24"/>
          <w:szCs w:val="24"/>
        </w:rPr>
        <w:t>concept and</w:t>
      </w:r>
      <w:r w:rsidRPr="00A07AF9">
        <w:rPr>
          <w:rFonts w:ascii="Arial" w:hAnsi="Arial" w:cs="Arial"/>
          <w:sz w:val="24"/>
          <w:szCs w:val="24"/>
        </w:rPr>
        <w:t xml:space="preserve"> help seek </w:t>
      </w:r>
      <w:r w:rsidRPr="00A07AF9">
        <w:rPr>
          <w:rFonts w:ascii="Arial" w:hAnsi="Arial" w:cs="Arial"/>
          <w:sz w:val="24"/>
          <w:szCs w:val="24"/>
          <w:u w:val="single"/>
        </w:rPr>
        <w:t xml:space="preserve">continued expansion and </w:t>
      </w:r>
      <w:r w:rsidRPr="00A07AF9">
        <w:rPr>
          <w:rFonts w:ascii="Arial" w:hAnsi="Arial" w:cs="Arial"/>
          <w:sz w:val="24"/>
          <w:szCs w:val="24"/>
        </w:rPr>
        <w:t>additional funding for Graduate Medical Education from the Indiana General Assembly.</w:t>
      </w:r>
    </w:p>
    <w:p w14:paraId="0C8217AF" w14:textId="77777777" w:rsidR="009F2383" w:rsidRPr="00A07AF9" w:rsidRDefault="009F2383" w:rsidP="00A07AF9">
      <w:pPr>
        <w:rPr>
          <w:rFonts w:ascii="Arial" w:hAnsi="Arial" w:cs="Arial"/>
          <w:sz w:val="24"/>
          <w:szCs w:val="24"/>
        </w:rPr>
      </w:pPr>
    </w:p>
    <w:p w14:paraId="75D350E3" w14:textId="77777777" w:rsidR="009F2383" w:rsidRPr="00A07AF9" w:rsidRDefault="009F2383" w:rsidP="00A07AF9">
      <w:pPr>
        <w:rPr>
          <w:rFonts w:ascii="Arial" w:hAnsi="Arial" w:cs="Arial"/>
          <w:sz w:val="24"/>
          <w:szCs w:val="24"/>
        </w:rPr>
      </w:pPr>
    </w:p>
    <w:p w14:paraId="46D31D22" w14:textId="77777777" w:rsidR="009F2383" w:rsidRPr="00A07AF9" w:rsidRDefault="009F2383" w:rsidP="00A07AF9">
      <w:pPr>
        <w:rPr>
          <w:rFonts w:ascii="Arial" w:hAnsi="Arial" w:cs="Arial"/>
          <w:sz w:val="24"/>
          <w:szCs w:val="24"/>
        </w:rPr>
      </w:pPr>
    </w:p>
    <w:p w14:paraId="2C11872E" w14:textId="77777777" w:rsidR="009F2383" w:rsidRPr="00A07AF9" w:rsidRDefault="009F2383" w:rsidP="00A07AF9">
      <w:pPr>
        <w:rPr>
          <w:rFonts w:ascii="Arial" w:hAnsi="Arial" w:cs="Arial"/>
          <w:sz w:val="24"/>
          <w:szCs w:val="24"/>
        </w:rPr>
      </w:pPr>
    </w:p>
    <w:p w14:paraId="377BC3C8" w14:textId="77777777" w:rsidR="009F2383" w:rsidRPr="00A07AF9" w:rsidRDefault="009F2383" w:rsidP="00A07AF9">
      <w:pPr>
        <w:rPr>
          <w:rFonts w:ascii="Arial" w:hAnsi="Arial" w:cs="Arial"/>
          <w:sz w:val="24"/>
          <w:szCs w:val="24"/>
        </w:rPr>
      </w:pPr>
    </w:p>
    <w:p w14:paraId="2212A1DB" w14:textId="77777777" w:rsidR="009F2383" w:rsidRPr="00A07AF9" w:rsidRDefault="009F2383" w:rsidP="00A07AF9">
      <w:pPr>
        <w:rPr>
          <w:rFonts w:ascii="Arial" w:hAnsi="Arial" w:cs="Arial"/>
          <w:sz w:val="24"/>
          <w:szCs w:val="24"/>
        </w:rPr>
      </w:pPr>
      <w:r w:rsidRPr="00A07AF9">
        <w:rPr>
          <w:rFonts w:ascii="Arial" w:hAnsi="Arial" w:cs="Arial"/>
          <w:sz w:val="24"/>
          <w:szCs w:val="24"/>
          <w:vertAlign w:val="superscript"/>
        </w:rPr>
        <w:t>1</w:t>
      </w:r>
      <w:r w:rsidRPr="00A07AF9">
        <w:rPr>
          <w:rFonts w:ascii="Arial" w:hAnsi="Arial" w:cs="Arial"/>
          <w:sz w:val="24"/>
          <w:szCs w:val="24"/>
        </w:rPr>
        <w:t xml:space="preserve"> Indiana General Assembly, </w:t>
      </w:r>
      <w:hyperlink r:id="rId55" w:history="1">
        <w:r w:rsidRPr="00A07AF9">
          <w:rPr>
            <w:rStyle w:val="Hyperlink"/>
            <w:rFonts w:ascii="Arial" w:hAnsi="Arial" w:cs="Arial"/>
            <w:sz w:val="24"/>
            <w:szCs w:val="24"/>
          </w:rPr>
          <w:t>House Bill 1323 of 2015 (Public Law 190)</w:t>
        </w:r>
      </w:hyperlink>
      <w:r w:rsidRPr="00A07AF9">
        <w:rPr>
          <w:rFonts w:ascii="Arial" w:hAnsi="Arial" w:cs="Arial"/>
          <w:sz w:val="24"/>
          <w:szCs w:val="24"/>
        </w:rPr>
        <w:t xml:space="preserve">. </w:t>
      </w:r>
    </w:p>
    <w:p w14:paraId="3FD80C00" w14:textId="77777777" w:rsidR="009F2383" w:rsidRPr="00A07AF9" w:rsidRDefault="009F2383" w:rsidP="00A07AF9">
      <w:pPr>
        <w:rPr>
          <w:rFonts w:ascii="Arial" w:hAnsi="Arial" w:cs="Arial"/>
          <w:sz w:val="24"/>
          <w:szCs w:val="24"/>
        </w:rPr>
      </w:pPr>
      <w:r w:rsidRPr="00A07AF9">
        <w:rPr>
          <w:rFonts w:ascii="Arial" w:hAnsi="Arial" w:cs="Arial"/>
          <w:sz w:val="24"/>
          <w:szCs w:val="24"/>
          <w:vertAlign w:val="superscript"/>
        </w:rPr>
        <w:t>2</w:t>
      </w:r>
      <w:r w:rsidRPr="00A07AF9">
        <w:rPr>
          <w:rFonts w:ascii="Arial" w:hAnsi="Arial" w:cs="Arial"/>
          <w:sz w:val="24"/>
          <w:szCs w:val="24"/>
        </w:rPr>
        <w:t xml:space="preserve"> Graduate Medical Education Board, </w:t>
      </w:r>
      <w:hyperlink r:id="rId56" w:history="1">
        <w:r w:rsidRPr="00A07AF9">
          <w:rPr>
            <w:rStyle w:val="Hyperlink"/>
            <w:rFonts w:ascii="Arial" w:hAnsi="Arial" w:cs="Arial"/>
            <w:sz w:val="24"/>
            <w:szCs w:val="24"/>
          </w:rPr>
          <w:t>“Indiana Graduate Medical Residency Program: Meeting State Need for More Quality Primary Care Physicians.”</w:t>
        </w:r>
      </w:hyperlink>
    </w:p>
    <w:p w14:paraId="5E5133BD" w14:textId="77777777" w:rsidR="009F2383" w:rsidRPr="00A07AF9" w:rsidRDefault="009F2383" w:rsidP="00A07AF9">
      <w:pPr>
        <w:rPr>
          <w:rFonts w:ascii="Arial" w:hAnsi="Arial" w:cs="Arial"/>
          <w:sz w:val="24"/>
          <w:szCs w:val="24"/>
        </w:rPr>
      </w:pPr>
      <w:r w:rsidRPr="00A07AF9">
        <w:rPr>
          <w:rFonts w:ascii="Arial" w:hAnsi="Arial" w:cs="Arial"/>
          <w:sz w:val="24"/>
          <w:szCs w:val="24"/>
          <w:vertAlign w:val="superscript"/>
        </w:rPr>
        <w:t>3</w:t>
      </w:r>
      <w:r w:rsidRPr="00A07AF9">
        <w:rPr>
          <w:rFonts w:ascii="Arial" w:hAnsi="Arial" w:cs="Arial"/>
          <w:sz w:val="24"/>
          <w:szCs w:val="24"/>
        </w:rPr>
        <w:t xml:space="preserve"> WAMW News, “</w:t>
      </w:r>
      <w:hyperlink r:id="rId57" w:history="1">
        <w:r w:rsidRPr="00A07AF9">
          <w:rPr>
            <w:rStyle w:val="Hyperlink"/>
            <w:rFonts w:ascii="Arial" w:hAnsi="Arial" w:cs="Arial"/>
            <w:sz w:val="24"/>
            <w:szCs w:val="24"/>
          </w:rPr>
          <w:t>Good Samaritan to welcome 4 psychiatry residents.</w:t>
        </w:r>
      </w:hyperlink>
      <w:r w:rsidRPr="00A07AF9">
        <w:rPr>
          <w:rFonts w:ascii="Arial" w:hAnsi="Arial" w:cs="Arial"/>
          <w:sz w:val="24"/>
          <w:szCs w:val="24"/>
        </w:rPr>
        <w:t>”</w:t>
      </w:r>
    </w:p>
    <w:p w14:paraId="6C3ACE65" w14:textId="77777777" w:rsidR="009F2383" w:rsidRPr="00A07AF9" w:rsidRDefault="009F2383" w:rsidP="00A07AF9">
      <w:pPr>
        <w:rPr>
          <w:rFonts w:ascii="Arial" w:hAnsi="Arial" w:cs="Arial"/>
          <w:sz w:val="24"/>
          <w:szCs w:val="24"/>
        </w:rPr>
      </w:pPr>
      <w:r w:rsidRPr="00A07AF9">
        <w:rPr>
          <w:rFonts w:ascii="Arial" w:hAnsi="Arial" w:cs="Arial"/>
          <w:sz w:val="24"/>
          <w:szCs w:val="24"/>
          <w:vertAlign w:val="superscript"/>
        </w:rPr>
        <w:t>4</w:t>
      </w:r>
      <w:r w:rsidRPr="00A07AF9">
        <w:rPr>
          <w:rFonts w:ascii="Arial" w:hAnsi="Arial" w:cs="Arial"/>
          <w:sz w:val="24"/>
          <w:szCs w:val="24"/>
        </w:rPr>
        <w:t xml:space="preserve"> WJTS News, “</w:t>
      </w:r>
      <w:hyperlink r:id="rId58" w:history="1">
        <w:r w:rsidRPr="00A07AF9">
          <w:rPr>
            <w:rStyle w:val="Hyperlink"/>
            <w:rFonts w:ascii="Arial" w:hAnsi="Arial" w:cs="Arial"/>
            <w:sz w:val="24"/>
            <w:szCs w:val="24"/>
          </w:rPr>
          <w:t>Memorial Hospital Announces New Family Medicine Residents.</w:t>
        </w:r>
      </w:hyperlink>
      <w:r w:rsidRPr="00A07AF9">
        <w:rPr>
          <w:rFonts w:ascii="Arial" w:hAnsi="Arial" w:cs="Arial"/>
          <w:sz w:val="24"/>
          <w:szCs w:val="24"/>
        </w:rPr>
        <w:t>”</w:t>
      </w:r>
    </w:p>
    <w:p w14:paraId="270CF8BF" w14:textId="77777777" w:rsidR="009F2383" w:rsidRPr="00A07AF9" w:rsidRDefault="009F2383" w:rsidP="00A07AF9">
      <w:pPr>
        <w:rPr>
          <w:rFonts w:ascii="Arial" w:hAnsi="Arial" w:cs="Arial"/>
          <w:sz w:val="24"/>
          <w:szCs w:val="24"/>
        </w:rPr>
      </w:pPr>
      <w:r w:rsidRPr="00A07AF9">
        <w:rPr>
          <w:rFonts w:ascii="Arial" w:hAnsi="Arial" w:cs="Arial"/>
          <w:sz w:val="24"/>
          <w:szCs w:val="24"/>
          <w:vertAlign w:val="superscript"/>
        </w:rPr>
        <w:t>5</w:t>
      </w:r>
      <w:r w:rsidRPr="00A07AF9">
        <w:rPr>
          <w:rFonts w:ascii="Arial" w:hAnsi="Arial" w:cs="Arial"/>
          <w:sz w:val="24"/>
          <w:szCs w:val="24"/>
        </w:rPr>
        <w:t xml:space="preserve"> Indiana University School of Medicine, “</w:t>
      </w:r>
      <w:hyperlink r:id="rId59" w:history="1">
        <w:r w:rsidRPr="00A07AF9">
          <w:rPr>
            <w:rStyle w:val="Hyperlink"/>
            <w:rFonts w:ascii="Arial" w:hAnsi="Arial" w:cs="Arial"/>
            <w:sz w:val="24"/>
            <w:szCs w:val="24"/>
          </w:rPr>
          <w:t>Indiana University School of Medicine Southwest Indiana Internal Medicine Residency receives accreditation.</w:t>
        </w:r>
      </w:hyperlink>
      <w:r w:rsidRPr="00A07AF9">
        <w:rPr>
          <w:rFonts w:ascii="Arial" w:hAnsi="Arial" w:cs="Arial"/>
          <w:sz w:val="24"/>
          <w:szCs w:val="24"/>
        </w:rPr>
        <w:t>”</w:t>
      </w:r>
    </w:p>
    <w:p w14:paraId="37AF7B33" w14:textId="77777777" w:rsidR="009F2383" w:rsidRPr="00A07AF9" w:rsidRDefault="009F2383" w:rsidP="00A07AF9">
      <w:pPr>
        <w:rPr>
          <w:rFonts w:ascii="Arial" w:hAnsi="Arial" w:cs="Arial"/>
          <w:sz w:val="24"/>
          <w:szCs w:val="24"/>
        </w:rPr>
      </w:pPr>
      <w:r w:rsidRPr="00A07AF9">
        <w:rPr>
          <w:rFonts w:ascii="Arial" w:hAnsi="Arial" w:cs="Arial"/>
          <w:sz w:val="24"/>
          <w:szCs w:val="24"/>
          <w:vertAlign w:val="superscript"/>
        </w:rPr>
        <w:t>6</w:t>
      </w:r>
      <w:r w:rsidRPr="00A07AF9">
        <w:rPr>
          <w:rFonts w:ascii="Arial" w:hAnsi="Arial" w:cs="Arial"/>
          <w:sz w:val="24"/>
          <w:szCs w:val="24"/>
        </w:rPr>
        <w:t xml:space="preserve"> Indiana General Assembly, </w:t>
      </w:r>
      <w:hyperlink r:id="rId60" w:history="1">
        <w:r w:rsidRPr="00A07AF9">
          <w:rPr>
            <w:rStyle w:val="Hyperlink"/>
            <w:rFonts w:ascii="Arial" w:hAnsi="Arial" w:cs="Arial"/>
            <w:sz w:val="24"/>
            <w:szCs w:val="24"/>
          </w:rPr>
          <w:t>House Enrolled Act 1001 of 2019</w:t>
        </w:r>
      </w:hyperlink>
      <w:r w:rsidRPr="00A07AF9">
        <w:rPr>
          <w:rFonts w:ascii="Arial" w:hAnsi="Arial" w:cs="Arial"/>
          <w:sz w:val="24"/>
          <w:szCs w:val="24"/>
        </w:rPr>
        <w:t>.</w:t>
      </w:r>
    </w:p>
    <w:p w14:paraId="621615C3" w14:textId="77777777" w:rsidR="009F2383" w:rsidRPr="00A07AF9" w:rsidRDefault="009F2383" w:rsidP="00A07AF9">
      <w:pPr>
        <w:rPr>
          <w:rFonts w:ascii="Arial" w:hAnsi="Arial" w:cs="Arial"/>
          <w:sz w:val="24"/>
          <w:szCs w:val="24"/>
        </w:rPr>
      </w:pPr>
      <w:r w:rsidRPr="00A07AF9">
        <w:rPr>
          <w:rFonts w:ascii="Arial" w:hAnsi="Arial" w:cs="Arial"/>
          <w:sz w:val="24"/>
          <w:szCs w:val="24"/>
          <w:vertAlign w:val="superscript"/>
        </w:rPr>
        <w:t>7</w:t>
      </w:r>
      <w:r w:rsidRPr="00A07AF9">
        <w:rPr>
          <w:rFonts w:ascii="Arial" w:hAnsi="Arial" w:cs="Arial"/>
          <w:sz w:val="24"/>
          <w:szCs w:val="24"/>
        </w:rPr>
        <w:t xml:space="preserve"> Graduate Medical Education Board, </w:t>
      </w:r>
      <w:hyperlink r:id="rId61" w:history="1">
        <w:r w:rsidRPr="00A07AF9">
          <w:rPr>
            <w:rStyle w:val="Hyperlink"/>
            <w:rFonts w:ascii="Arial" w:hAnsi="Arial" w:cs="Arial"/>
            <w:sz w:val="24"/>
            <w:szCs w:val="24"/>
          </w:rPr>
          <w:t>Meeting Minutes – January 10, 2019</w:t>
        </w:r>
      </w:hyperlink>
      <w:r w:rsidRPr="00A07AF9">
        <w:rPr>
          <w:rFonts w:ascii="Arial" w:hAnsi="Arial" w:cs="Arial"/>
          <w:sz w:val="24"/>
          <w:szCs w:val="24"/>
        </w:rPr>
        <w:t>.</w:t>
      </w:r>
    </w:p>
    <w:p w14:paraId="044DC990" w14:textId="77777777" w:rsidR="009F2383" w:rsidRPr="00A07AF9" w:rsidRDefault="009F2383" w:rsidP="00A07AF9">
      <w:pPr>
        <w:rPr>
          <w:rFonts w:ascii="Arial" w:hAnsi="Arial" w:cs="Arial"/>
          <w:sz w:val="24"/>
          <w:szCs w:val="24"/>
        </w:rPr>
      </w:pPr>
      <w:r w:rsidRPr="00A07AF9">
        <w:rPr>
          <w:rFonts w:ascii="Arial" w:hAnsi="Arial" w:cs="Arial"/>
          <w:sz w:val="24"/>
          <w:szCs w:val="24"/>
          <w:vertAlign w:val="superscript"/>
        </w:rPr>
        <w:t>8</w:t>
      </w:r>
      <w:r w:rsidRPr="00A07AF9">
        <w:rPr>
          <w:rFonts w:ascii="Arial" w:hAnsi="Arial" w:cs="Arial"/>
          <w:sz w:val="24"/>
          <w:szCs w:val="24"/>
        </w:rPr>
        <w:t xml:space="preserve"> Graduate Medical Education Board, </w:t>
      </w:r>
      <w:hyperlink r:id="rId62" w:history="1">
        <w:r w:rsidRPr="00A07AF9">
          <w:rPr>
            <w:rStyle w:val="Hyperlink"/>
            <w:rFonts w:ascii="Arial" w:hAnsi="Arial" w:cs="Arial"/>
            <w:sz w:val="24"/>
            <w:szCs w:val="24"/>
          </w:rPr>
          <w:t>“Cultivating the Physicians of the Future through Targeted Funding Initiatives.”</w:t>
        </w:r>
      </w:hyperlink>
    </w:p>
    <w:p w14:paraId="0E54DD00" w14:textId="68AEF6C7" w:rsidR="00B32887" w:rsidRPr="00A07AF9" w:rsidRDefault="00B32887" w:rsidP="00A07AF9">
      <w:pPr>
        <w:spacing w:after="160" w:line="259" w:lineRule="auto"/>
        <w:rPr>
          <w:rFonts w:ascii="Arial" w:eastAsiaTheme="minorHAnsi" w:hAnsi="Arial" w:cs="Arial"/>
          <w:sz w:val="24"/>
          <w:szCs w:val="24"/>
        </w:rPr>
      </w:pPr>
      <w:r w:rsidRPr="00A07AF9">
        <w:rPr>
          <w:rFonts w:ascii="Arial" w:hAnsi="Arial" w:cs="Arial"/>
          <w:sz w:val="24"/>
          <w:szCs w:val="24"/>
        </w:rPr>
        <w:br w:type="page"/>
      </w:r>
    </w:p>
    <w:p w14:paraId="39F12F46" w14:textId="77777777" w:rsidR="00D26487" w:rsidRPr="00A07AF9" w:rsidRDefault="00D26487" w:rsidP="00A07AF9">
      <w:pPr>
        <w:ind w:left="2880" w:hanging="2880"/>
        <w:rPr>
          <w:rFonts w:ascii="Arial" w:eastAsiaTheme="minorHAnsi" w:hAnsi="Arial" w:cs="Arial"/>
          <w:b/>
          <w:sz w:val="24"/>
          <w:szCs w:val="24"/>
        </w:rPr>
      </w:pPr>
      <w:r w:rsidRPr="00A07AF9">
        <w:rPr>
          <w:rFonts w:ascii="Arial" w:eastAsiaTheme="minorHAnsi" w:hAnsi="Arial" w:cs="Arial"/>
          <w:b/>
          <w:sz w:val="24"/>
          <w:szCs w:val="24"/>
        </w:rPr>
        <w:lastRenderedPageBreak/>
        <w:t>RESOLUTION 19-25</w:t>
      </w:r>
      <w:r w:rsidRPr="00A07AF9">
        <w:rPr>
          <w:rFonts w:ascii="Arial" w:eastAsiaTheme="minorHAnsi" w:hAnsi="Arial" w:cs="Arial"/>
          <w:b/>
          <w:sz w:val="24"/>
          <w:szCs w:val="24"/>
        </w:rPr>
        <w:tab/>
      </w:r>
      <w:r w:rsidRPr="00A07AF9">
        <w:rPr>
          <w:rFonts w:ascii="Arial" w:eastAsiaTheme="minorHAnsi" w:hAnsi="Arial" w:cs="Arial"/>
          <w:b/>
          <w:sz w:val="24"/>
          <w:szCs w:val="24"/>
        </w:rPr>
        <w:tab/>
        <w:t>TOBACCO SETTLEMENT</w:t>
      </w:r>
    </w:p>
    <w:p w14:paraId="74AF6060" w14:textId="77777777" w:rsidR="00D26487" w:rsidRPr="00A07AF9" w:rsidRDefault="00D26487" w:rsidP="00A07AF9">
      <w:pPr>
        <w:rPr>
          <w:rFonts w:ascii="Arial" w:eastAsiaTheme="minorHAnsi" w:hAnsi="Arial" w:cs="Arial"/>
          <w:sz w:val="24"/>
          <w:szCs w:val="24"/>
        </w:rPr>
      </w:pPr>
    </w:p>
    <w:p w14:paraId="07113BD0" w14:textId="77777777" w:rsidR="00D26487" w:rsidRPr="00A07AF9" w:rsidRDefault="00D26487" w:rsidP="00A07AF9">
      <w:pPr>
        <w:rPr>
          <w:rFonts w:ascii="Arial" w:eastAsiaTheme="minorHAnsi" w:hAnsi="Arial" w:cs="Arial"/>
          <w:sz w:val="24"/>
          <w:szCs w:val="24"/>
        </w:rPr>
      </w:pPr>
      <w:r w:rsidRPr="00A07AF9">
        <w:rPr>
          <w:rFonts w:ascii="Arial" w:eastAsiaTheme="minorHAnsi" w:hAnsi="Arial" w:cs="Arial"/>
          <w:sz w:val="24"/>
          <w:szCs w:val="24"/>
        </w:rPr>
        <w:t xml:space="preserve">Introduced by:  </w:t>
      </w:r>
      <w:r w:rsidRPr="00A07AF9">
        <w:rPr>
          <w:rFonts w:ascii="Arial" w:eastAsiaTheme="minorHAnsi" w:hAnsi="Arial" w:cs="Arial"/>
          <w:sz w:val="24"/>
          <w:szCs w:val="24"/>
        </w:rPr>
        <w:tab/>
      </w:r>
      <w:r w:rsidRPr="00A07AF9">
        <w:rPr>
          <w:rFonts w:ascii="Arial" w:eastAsiaTheme="minorHAnsi" w:hAnsi="Arial" w:cs="Arial"/>
          <w:sz w:val="24"/>
          <w:szCs w:val="24"/>
        </w:rPr>
        <w:tab/>
      </w:r>
      <w:r w:rsidRPr="00A07AF9">
        <w:rPr>
          <w:rFonts w:ascii="Arial" w:eastAsiaTheme="minorHAnsi" w:hAnsi="Arial" w:cs="Arial"/>
          <w:sz w:val="24"/>
          <w:szCs w:val="24"/>
        </w:rPr>
        <w:tab/>
        <w:t>Stacie Wenk, DO</w:t>
      </w:r>
    </w:p>
    <w:p w14:paraId="3B3054A2" w14:textId="77777777" w:rsidR="00D26487" w:rsidRPr="00A07AF9" w:rsidRDefault="00D26487" w:rsidP="00A07AF9">
      <w:pPr>
        <w:ind w:left="2160" w:firstLine="720"/>
        <w:rPr>
          <w:rFonts w:ascii="Arial" w:eastAsiaTheme="minorHAnsi" w:hAnsi="Arial" w:cs="Arial"/>
          <w:sz w:val="24"/>
          <w:szCs w:val="24"/>
        </w:rPr>
      </w:pPr>
    </w:p>
    <w:p w14:paraId="482B9BEC" w14:textId="392151C4" w:rsidR="00D26487" w:rsidRPr="00A07AF9" w:rsidRDefault="00D26487" w:rsidP="00A07AF9">
      <w:pPr>
        <w:rPr>
          <w:rFonts w:ascii="Arial" w:eastAsiaTheme="minorHAnsi" w:hAnsi="Arial" w:cs="Arial"/>
          <w:sz w:val="24"/>
          <w:szCs w:val="24"/>
        </w:rPr>
      </w:pPr>
      <w:r w:rsidRPr="00A07AF9">
        <w:rPr>
          <w:rFonts w:ascii="Arial" w:eastAsiaTheme="minorHAnsi" w:hAnsi="Arial" w:cs="Arial"/>
          <w:sz w:val="24"/>
          <w:szCs w:val="24"/>
        </w:rPr>
        <w:t>Referred to:</w:t>
      </w:r>
      <w:r w:rsidRPr="00A07AF9">
        <w:rPr>
          <w:rFonts w:ascii="Arial" w:eastAsiaTheme="minorHAnsi" w:hAnsi="Arial" w:cs="Arial"/>
          <w:sz w:val="24"/>
          <w:szCs w:val="24"/>
        </w:rPr>
        <w:tab/>
      </w:r>
      <w:r w:rsidR="00AB31FF" w:rsidRPr="00A07AF9">
        <w:rPr>
          <w:rFonts w:ascii="Arial" w:eastAsiaTheme="minorHAnsi" w:hAnsi="Arial" w:cs="Arial"/>
          <w:sz w:val="24"/>
          <w:szCs w:val="24"/>
        </w:rPr>
        <w:tab/>
      </w:r>
      <w:r w:rsidR="00AB31FF" w:rsidRPr="00A07AF9">
        <w:rPr>
          <w:rFonts w:ascii="Arial" w:eastAsiaTheme="minorHAnsi" w:hAnsi="Arial" w:cs="Arial"/>
          <w:sz w:val="24"/>
          <w:szCs w:val="24"/>
        </w:rPr>
        <w:tab/>
      </w:r>
      <w:r w:rsidR="00AB31FF" w:rsidRPr="00A07AF9">
        <w:rPr>
          <w:rFonts w:ascii="Arial" w:eastAsiaTheme="minorHAnsi" w:hAnsi="Arial" w:cs="Arial"/>
          <w:sz w:val="24"/>
          <w:szCs w:val="24"/>
        </w:rPr>
        <w:tab/>
        <w:t>REFERENCE COMMITTEE 4</w:t>
      </w:r>
    </w:p>
    <w:p w14:paraId="4C099B1A" w14:textId="77777777" w:rsidR="00D26487" w:rsidRPr="00A07AF9" w:rsidRDefault="00D26487" w:rsidP="00A07AF9">
      <w:pPr>
        <w:rPr>
          <w:rFonts w:ascii="Arial" w:eastAsiaTheme="minorHAnsi" w:hAnsi="Arial" w:cs="Arial"/>
          <w:sz w:val="24"/>
          <w:szCs w:val="24"/>
        </w:rPr>
      </w:pPr>
    </w:p>
    <w:p w14:paraId="279023A4" w14:textId="77777777" w:rsidR="00D26487" w:rsidRPr="00A07AF9" w:rsidRDefault="00D26487" w:rsidP="00A07AF9">
      <w:pPr>
        <w:rPr>
          <w:rFonts w:ascii="Arial" w:eastAsiaTheme="minorHAnsi" w:hAnsi="Arial" w:cs="Arial"/>
          <w:sz w:val="24"/>
          <w:szCs w:val="24"/>
        </w:rPr>
      </w:pPr>
      <w:r w:rsidRPr="00A07AF9">
        <w:rPr>
          <w:rFonts w:ascii="Arial" w:eastAsiaTheme="minorHAnsi" w:hAnsi="Arial" w:cs="Arial"/>
          <w:sz w:val="24"/>
          <w:szCs w:val="24"/>
        </w:rPr>
        <w:t>Whereas, Resolution 09-13 is set to expire in 2019 if not readopted; and</w:t>
      </w:r>
    </w:p>
    <w:p w14:paraId="5FB41355" w14:textId="77777777" w:rsidR="00D26487" w:rsidRPr="00A07AF9" w:rsidRDefault="00D26487" w:rsidP="00A07AF9">
      <w:pPr>
        <w:rPr>
          <w:rFonts w:ascii="Arial" w:eastAsiaTheme="minorHAnsi" w:hAnsi="Arial" w:cs="Arial"/>
          <w:sz w:val="24"/>
          <w:szCs w:val="24"/>
        </w:rPr>
      </w:pPr>
    </w:p>
    <w:p w14:paraId="1A568C08" w14:textId="1037F103" w:rsidR="00D26487" w:rsidRPr="00A07AF9" w:rsidRDefault="00D26487" w:rsidP="00A07AF9">
      <w:pPr>
        <w:rPr>
          <w:rFonts w:ascii="Arial" w:eastAsiaTheme="minorHAnsi" w:hAnsi="Arial" w:cs="Arial"/>
          <w:sz w:val="24"/>
          <w:szCs w:val="24"/>
        </w:rPr>
      </w:pPr>
      <w:r w:rsidRPr="00A07AF9">
        <w:rPr>
          <w:rFonts w:ascii="Arial" w:eastAsiaTheme="minorHAnsi" w:hAnsi="Arial" w:cs="Arial"/>
          <w:sz w:val="24"/>
          <w:szCs w:val="24"/>
        </w:rPr>
        <w:t>Whereas, it is well documented that abuse of tobacco has had a very detrimental effect on the health and well-being of Indiana citizens and smoking is the leading cause of preventable disease and death in the United States</w:t>
      </w:r>
      <w:r w:rsidRPr="00A07AF9">
        <w:rPr>
          <w:rStyle w:val="FootnoteReference"/>
          <w:rFonts w:ascii="Arial" w:eastAsiaTheme="minorHAnsi" w:hAnsi="Arial" w:cs="Arial"/>
          <w:sz w:val="24"/>
          <w:szCs w:val="24"/>
        </w:rPr>
        <w:footnoteReference w:id="18"/>
      </w:r>
      <w:r w:rsidRPr="00A07AF9">
        <w:rPr>
          <w:rFonts w:ascii="Arial" w:eastAsiaTheme="minorHAnsi" w:hAnsi="Arial" w:cs="Arial"/>
          <w:sz w:val="24"/>
          <w:szCs w:val="24"/>
        </w:rPr>
        <w:t>; and</w:t>
      </w:r>
    </w:p>
    <w:p w14:paraId="0546D4D1" w14:textId="77777777" w:rsidR="00D26487" w:rsidRPr="00A07AF9" w:rsidRDefault="00D26487" w:rsidP="00A07AF9">
      <w:pPr>
        <w:rPr>
          <w:rFonts w:ascii="Arial" w:eastAsiaTheme="minorHAnsi" w:hAnsi="Arial" w:cs="Arial"/>
          <w:sz w:val="24"/>
          <w:szCs w:val="24"/>
        </w:rPr>
      </w:pPr>
    </w:p>
    <w:p w14:paraId="095F1B77" w14:textId="77777777" w:rsidR="00D26487" w:rsidRPr="00A07AF9" w:rsidRDefault="00D26487" w:rsidP="00A07AF9">
      <w:pPr>
        <w:rPr>
          <w:rFonts w:ascii="Arial" w:eastAsiaTheme="minorHAnsi" w:hAnsi="Arial" w:cs="Arial"/>
          <w:sz w:val="24"/>
          <w:szCs w:val="24"/>
        </w:rPr>
      </w:pPr>
      <w:r w:rsidRPr="00A07AF9">
        <w:rPr>
          <w:rFonts w:ascii="Arial" w:eastAsiaTheme="minorHAnsi" w:hAnsi="Arial" w:cs="Arial"/>
          <w:sz w:val="24"/>
          <w:szCs w:val="24"/>
        </w:rPr>
        <w:t>Whereas, in November 1998, 46 state Attorneys General and the tobacco industry settled pending litigation that resulted in the Master Tobacco Settlement Agreement (“Settlement”)</w:t>
      </w:r>
      <w:r w:rsidRPr="00A07AF9">
        <w:rPr>
          <w:rStyle w:val="FootnoteReference"/>
          <w:rFonts w:ascii="Arial" w:eastAsiaTheme="minorHAnsi" w:hAnsi="Arial" w:cs="Arial"/>
          <w:sz w:val="24"/>
          <w:szCs w:val="24"/>
        </w:rPr>
        <w:footnoteReference w:id="19"/>
      </w:r>
      <w:r w:rsidRPr="00A07AF9">
        <w:rPr>
          <w:rFonts w:ascii="Arial" w:eastAsiaTheme="minorHAnsi" w:hAnsi="Arial" w:cs="Arial"/>
          <w:sz w:val="24"/>
          <w:szCs w:val="24"/>
        </w:rPr>
        <w:t>; and</w:t>
      </w:r>
    </w:p>
    <w:p w14:paraId="20AD46ED" w14:textId="77777777" w:rsidR="00D26487" w:rsidRPr="00A07AF9" w:rsidRDefault="00D26487" w:rsidP="00A07AF9">
      <w:pPr>
        <w:rPr>
          <w:rFonts w:ascii="Arial" w:eastAsiaTheme="minorHAnsi" w:hAnsi="Arial" w:cs="Arial"/>
          <w:sz w:val="24"/>
          <w:szCs w:val="24"/>
        </w:rPr>
      </w:pPr>
    </w:p>
    <w:p w14:paraId="3286A965" w14:textId="77777777" w:rsidR="00D26487" w:rsidRPr="00A07AF9" w:rsidRDefault="00D26487" w:rsidP="00A07AF9">
      <w:pPr>
        <w:rPr>
          <w:rFonts w:ascii="Arial" w:eastAsiaTheme="minorHAnsi" w:hAnsi="Arial" w:cs="Arial"/>
          <w:sz w:val="24"/>
          <w:szCs w:val="24"/>
        </w:rPr>
      </w:pPr>
      <w:r w:rsidRPr="00A07AF9">
        <w:rPr>
          <w:rFonts w:ascii="Arial" w:eastAsiaTheme="minorHAnsi" w:hAnsi="Arial" w:cs="Arial"/>
          <w:sz w:val="24"/>
          <w:szCs w:val="24"/>
        </w:rPr>
        <w:t>Whereas, under the Settlement, Indiana has generally received 2.039% of the Settlement in the form of annual payments</w:t>
      </w:r>
      <w:r w:rsidRPr="00A07AF9">
        <w:rPr>
          <w:rStyle w:val="FootnoteReference"/>
          <w:rFonts w:ascii="Arial" w:eastAsiaTheme="minorHAnsi" w:hAnsi="Arial" w:cs="Arial"/>
          <w:sz w:val="24"/>
          <w:szCs w:val="24"/>
        </w:rPr>
        <w:footnoteReference w:id="20"/>
      </w:r>
      <w:r w:rsidRPr="00A07AF9">
        <w:rPr>
          <w:rFonts w:ascii="Arial" w:eastAsiaTheme="minorHAnsi" w:hAnsi="Arial" w:cs="Arial"/>
          <w:sz w:val="24"/>
          <w:szCs w:val="24"/>
        </w:rPr>
        <w:t>; and</w:t>
      </w:r>
    </w:p>
    <w:p w14:paraId="731D637A" w14:textId="77777777" w:rsidR="00D26487" w:rsidRPr="00A07AF9" w:rsidRDefault="00D26487" w:rsidP="00A07AF9">
      <w:pPr>
        <w:rPr>
          <w:rFonts w:ascii="Arial" w:eastAsiaTheme="minorHAnsi" w:hAnsi="Arial" w:cs="Arial"/>
          <w:sz w:val="24"/>
          <w:szCs w:val="24"/>
        </w:rPr>
      </w:pPr>
    </w:p>
    <w:p w14:paraId="497E2CB7" w14:textId="77777777" w:rsidR="00D26487" w:rsidRPr="00A07AF9" w:rsidRDefault="00D26487" w:rsidP="00A07AF9">
      <w:pPr>
        <w:rPr>
          <w:rFonts w:ascii="Arial" w:eastAsiaTheme="minorHAnsi" w:hAnsi="Arial" w:cs="Arial"/>
          <w:sz w:val="24"/>
          <w:szCs w:val="24"/>
        </w:rPr>
      </w:pPr>
      <w:r w:rsidRPr="00A07AF9">
        <w:rPr>
          <w:rFonts w:ascii="Arial" w:eastAsiaTheme="minorHAnsi" w:hAnsi="Arial" w:cs="Arial"/>
          <w:sz w:val="24"/>
          <w:szCs w:val="24"/>
        </w:rPr>
        <w:t>Whereas, in 1999, the Indiana General Assembly created the Tobacco Master Settlement Fund (“Fund”) to house Indiana’s share of the Settlement</w:t>
      </w:r>
      <w:r w:rsidRPr="00A07AF9">
        <w:rPr>
          <w:rStyle w:val="FootnoteReference"/>
          <w:rFonts w:ascii="Arial" w:eastAsiaTheme="minorHAnsi" w:hAnsi="Arial" w:cs="Arial"/>
          <w:sz w:val="24"/>
          <w:szCs w:val="24"/>
        </w:rPr>
        <w:footnoteReference w:id="21"/>
      </w:r>
      <w:r w:rsidRPr="00A07AF9">
        <w:rPr>
          <w:rFonts w:ascii="Arial" w:eastAsiaTheme="minorHAnsi" w:hAnsi="Arial" w:cs="Arial"/>
          <w:sz w:val="24"/>
          <w:szCs w:val="24"/>
        </w:rPr>
        <w:t>; and</w:t>
      </w:r>
    </w:p>
    <w:p w14:paraId="088649D1" w14:textId="77777777" w:rsidR="00D26487" w:rsidRPr="00A07AF9" w:rsidRDefault="00D26487" w:rsidP="00A07AF9">
      <w:pPr>
        <w:rPr>
          <w:rFonts w:ascii="Arial" w:eastAsiaTheme="minorHAnsi" w:hAnsi="Arial" w:cs="Arial"/>
          <w:sz w:val="24"/>
          <w:szCs w:val="24"/>
        </w:rPr>
      </w:pPr>
    </w:p>
    <w:p w14:paraId="22CA8888" w14:textId="77777777" w:rsidR="00D26487" w:rsidRPr="00A07AF9" w:rsidRDefault="00D26487" w:rsidP="00A07AF9">
      <w:pPr>
        <w:rPr>
          <w:rFonts w:ascii="Arial" w:eastAsiaTheme="minorHAnsi" w:hAnsi="Arial" w:cs="Arial"/>
          <w:sz w:val="24"/>
          <w:szCs w:val="24"/>
        </w:rPr>
      </w:pPr>
      <w:r w:rsidRPr="00A07AF9">
        <w:rPr>
          <w:rFonts w:ascii="Arial" w:eastAsiaTheme="minorHAnsi" w:hAnsi="Arial" w:cs="Arial"/>
          <w:sz w:val="24"/>
          <w:szCs w:val="24"/>
        </w:rPr>
        <w:t>Whereas, the payments received from the Settlement have resulted in an average of approximately $130 million being deposited into the Fund on an annual basis in recent years</w:t>
      </w:r>
      <w:r w:rsidRPr="00A07AF9">
        <w:rPr>
          <w:rStyle w:val="FootnoteReference"/>
          <w:rFonts w:ascii="Arial" w:eastAsiaTheme="minorHAnsi" w:hAnsi="Arial" w:cs="Arial"/>
          <w:sz w:val="24"/>
          <w:szCs w:val="24"/>
        </w:rPr>
        <w:footnoteReference w:id="22"/>
      </w:r>
      <w:r w:rsidRPr="00A07AF9">
        <w:rPr>
          <w:rFonts w:ascii="Arial" w:eastAsiaTheme="minorHAnsi" w:hAnsi="Arial" w:cs="Arial"/>
          <w:sz w:val="24"/>
          <w:szCs w:val="24"/>
        </w:rPr>
        <w:t>; and</w:t>
      </w:r>
    </w:p>
    <w:p w14:paraId="4EE48653" w14:textId="77777777" w:rsidR="00D26487" w:rsidRPr="00A07AF9" w:rsidRDefault="00D26487" w:rsidP="00A07AF9">
      <w:pPr>
        <w:rPr>
          <w:rFonts w:ascii="Arial" w:eastAsiaTheme="minorHAnsi" w:hAnsi="Arial" w:cs="Arial"/>
          <w:sz w:val="24"/>
          <w:szCs w:val="24"/>
        </w:rPr>
      </w:pPr>
    </w:p>
    <w:p w14:paraId="3001EB7B" w14:textId="0F054DED" w:rsidR="00D26487" w:rsidRPr="00A07AF9" w:rsidRDefault="00D26487" w:rsidP="00A07AF9">
      <w:pPr>
        <w:rPr>
          <w:rFonts w:ascii="Arial" w:eastAsiaTheme="minorHAnsi" w:hAnsi="Arial" w:cs="Arial"/>
          <w:sz w:val="24"/>
          <w:szCs w:val="24"/>
        </w:rPr>
      </w:pPr>
      <w:r w:rsidRPr="00A07AF9">
        <w:rPr>
          <w:rFonts w:ascii="Arial" w:eastAsiaTheme="minorHAnsi" w:hAnsi="Arial" w:cs="Arial"/>
          <w:sz w:val="24"/>
          <w:szCs w:val="24"/>
        </w:rPr>
        <w:t xml:space="preserve">Whereas, Indiana spent approximately $7.5 million in FY2018 on state tobacco prevention programs, compared </w:t>
      </w:r>
      <w:r w:rsidR="00E87AE7">
        <w:rPr>
          <w:rFonts w:ascii="Arial" w:eastAsiaTheme="minorHAnsi" w:hAnsi="Arial" w:cs="Arial"/>
          <w:sz w:val="24"/>
          <w:szCs w:val="24"/>
        </w:rPr>
        <w:t>with</w:t>
      </w:r>
      <w:r w:rsidRPr="00A07AF9">
        <w:rPr>
          <w:rFonts w:ascii="Arial" w:eastAsiaTheme="minorHAnsi" w:hAnsi="Arial" w:cs="Arial"/>
          <w:sz w:val="24"/>
          <w:szCs w:val="24"/>
        </w:rPr>
        <w:t xml:space="preserve"> the CDC recommendation of $73.5 million per year</w:t>
      </w:r>
      <w:r w:rsidRPr="00A07AF9">
        <w:rPr>
          <w:rStyle w:val="FootnoteReference"/>
          <w:rFonts w:ascii="Arial" w:eastAsiaTheme="minorHAnsi" w:hAnsi="Arial" w:cs="Arial"/>
          <w:sz w:val="24"/>
          <w:szCs w:val="24"/>
        </w:rPr>
        <w:footnoteReference w:id="23"/>
      </w:r>
      <w:r w:rsidRPr="00A07AF9">
        <w:rPr>
          <w:rFonts w:ascii="Arial" w:eastAsiaTheme="minorHAnsi" w:hAnsi="Arial" w:cs="Arial"/>
          <w:sz w:val="24"/>
          <w:szCs w:val="24"/>
        </w:rPr>
        <w:t xml:space="preserve">; and </w:t>
      </w:r>
    </w:p>
    <w:p w14:paraId="54B3928B" w14:textId="77777777" w:rsidR="00D26487" w:rsidRPr="00A07AF9" w:rsidRDefault="00D26487" w:rsidP="00A07AF9">
      <w:pPr>
        <w:rPr>
          <w:rFonts w:ascii="Arial" w:eastAsiaTheme="minorHAnsi" w:hAnsi="Arial" w:cs="Arial"/>
          <w:sz w:val="24"/>
          <w:szCs w:val="24"/>
        </w:rPr>
      </w:pPr>
    </w:p>
    <w:p w14:paraId="0809B591" w14:textId="77777777" w:rsidR="00D26487" w:rsidRPr="00A07AF9" w:rsidRDefault="00D26487" w:rsidP="00A07AF9">
      <w:pPr>
        <w:rPr>
          <w:rFonts w:ascii="Arial" w:eastAsiaTheme="minorHAnsi" w:hAnsi="Arial" w:cs="Arial"/>
          <w:sz w:val="24"/>
          <w:szCs w:val="24"/>
        </w:rPr>
      </w:pPr>
      <w:r w:rsidRPr="00A07AF9">
        <w:rPr>
          <w:rFonts w:ascii="Arial" w:eastAsiaTheme="minorHAnsi" w:hAnsi="Arial" w:cs="Arial"/>
          <w:sz w:val="24"/>
          <w:szCs w:val="24"/>
        </w:rPr>
        <w:t>Whereas, some of the monies in the Fund are allocated toward initiatives that do not directly benefit the health and well-being of Indiana citizens</w:t>
      </w:r>
      <w:r w:rsidRPr="00A07AF9">
        <w:rPr>
          <w:rStyle w:val="FootnoteReference"/>
          <w:rFonts w:ascii="Arial" w:eastAsiaTheme="minorHAnsi" w:hAnsi="Arial" w:cs="Arial"/>
          <w:sz w:val="24"/>
          <w:szCs w:val="24"/>
        </w:rPr>
        <w:footnoteReference w:id="24"/>
      </w:r>
      <w:r w:rsidRPr="00A07AF9">
        <w:rPr>
          <w:rFonts w:ascii="Arial" w:eastAsiaTheme="minorHAnsi" w:hAnsi="Arial" w:cs="Arial"/>
          <w:sz w:val="24"/>
          <w:szCs w:val="24"/>
        </w:rPr>
        <w:t>; and</w:t>
      </w:r>
    </w:p>
    <w:p w14:paraId="778731B2" w14:textId="77777777" w:rsidR="00D26487" w:rsidRPr="00A07AF9" w:rsidRDefault="00D26487" w:rsidP="00A07AF9">
      <w:pPr>
        <w:rPr>
          <w:rFonts w:ascii="Arial" w:eastAsiaTheme="minorHAnsi" w:hAnsi="Arial" w:cs="Arial"/>
          <w:sz w:val="24"/>
          <w:szCs w:val="24"/>
        </w:rPr>
      </w:pPr>
      <w:r w:rsidRPr="00A07AF9">
        <w:rPr>
          <w:rFonts w:ascii="Arial" w:eastAsiaTheme="minorHAnsi" w:hAnsi="Arial" w:cs="Arial"/>
          <w:sz w:val="24"/>
          <w:szCs w:val="24"/>
        </w:rPr>
        <w:t>Whereas, Indiana ranked 48</w:t>
      </w:r>
      <w:r w:rsidRPr="00A07AF9">
        <w:rPr>
          <w:rFonts w:ascii="Arial" w:eastAsiaTheme="minorHAnsi" w:hAnsi="Arial" w:cs="Arial"/>
          <w:sz w:val="24"/>
          <w:szCs w:val="24"/>
          <w:vertAlign w:val="superscript"/>
        </w:rPr>
        <w:t>th</w:t>
      </w:r>
      <w:r w:rsidRPr="00A07AF9">
        <w:rPr>
          <w:rFonts w:ascii="Arial" w:eastAsiaTheme="minorHAnsi" w:hAnsi="Arial" w:cs="Arial"/>
          <w:sz w:val="24"/>
          <w:szCs w:val="24"/>
        </w:rPr>
        <w:t xml:space="preserve"> in public health funding in the United States in 2018 and among the worst in every health metric</w:t>
      </w:r>
      <w:r w:rsidRPr="00A07AF9">
        <w:rPr>
          <w:rStyle w:val="FootnoteReference"/>
          <w:rFonts w:ascii="Arial" w:eastAsiaTheme="minorHAnsi" w:hAnsi="Arial" w:cs="Arial"/>
          <w:sz w:val="24"/>
          <w:szCs w:val="24"/>
        </w:rPr>
        <w:footnoteReference w:id="25"/>
      </w:r>
      <w:r w:rsidRPr="00A07AF9">
        <w:rPr>
          <w:rFonts w:ascii="Arial" w:eastAsiaTheme="minorHAnsi" w:hAnsi="Arial" w:cs="Arial"/>
          <w:sz w:val="24"/>
          <w:szCs w:val="24"/>
        </w:rPr>
        <w:t xml:space="preserve">; and </w:t>
      </w:r>
    </w:p>
    <w:p w14:paraId="188A7872" w14:textId="77777777" w:rsidR="00D26487" w:rsidRPr="00A07AF9" w:rsidRDefault="00D26487" w:rsidP="00A07AF9">
      <w:pPr>
        <w:rPr>
          <w:rFonts w:ascii="Arial" w:eastAsiaTheme="minorHAnsi" w:hAnsi="Arial" w:cs="Arial"/>
          <w:sz w:val="24"/>
          <w:szCs w:val="24"/>
        </w:rPr>
      </w:pPr>
    </w:p>
    <w:p w14:paraId="133B6DC8" w14:textId="77777777" w:rsidR="00D26487" w:rsidRPr="00A07AF9" w:rsidRDefault="00D26487" w:rsidP="00A07AF9">
      <w:pPr>
        <w:rPr>
          <w:rFonts w:ascii="Arial" w:eastAsiaTheme="minorHAnsi" w:hAnsi="Arial" w:cs="Arial"/>
          <w:sz w:val="24"/>
          <w:szCs w:val="24"/>
        </w:rPr>
      </w:pPr>
      <w:r w:rsidRPr="00A07AF9">
        <w:rPr>
          <w:rFonts w:ascii="Arial" w:eastAsiaTheme="minorHAnsi" w:hAnsi="Arial" w:cs="Arial"/>
          <w:sz w:val="24"/>
          <w:szCs w:val="24"/>
        </w:rPr>
        <w:t>Whereas, physicians are in the best position to know the health care needs of our patients and our communities; therefore, be it</w:t>
      </w:r>
    </w:p>
    <w:p w14:paraId="69EF4641" w14:textId="77777777" w:rsidR="00D26487" w:rsidRPr="00A07AF9" w:rsidRDefault="00D26487" w:rsidP="00A07AF9">
      <w:pPr>
        <w:rPr>
          <w:rFonts w:ascii="Arial" w:eastAsiaTheme="minorHAnsi" w:hAnsi="Arial" w:cs="Arial"/>
          <w:sz w:val="24"/>
          <w:szCs w:val="24"/>
        </w:rPr>
      </w:pPr>
    </w:p>
    <w:p w14:paraId="1B671916" w14:textId="77777777" w:rsidR="00D26487" w:rsidRPr="00A07AF9" w:rsidRDefault="00D26487" w:rsidP="00A07AF9">
      <w:pPr>
        <w:rPr>
          <w:rFonts w:ascii="Arial" w:eastAsiaTheme="minorHAnsi" w:hAnsi="Arial" w:cs="Arial"/>
          <w:sz w:val="24"/>
          <w:szCs w:val="24"/>
        </w:rPr>
      </w:pPr>
      <w:r w:rsidRPr="00A07AF9">
        <w:rPr>
          <w:rFonts w:ascii="Arial" w:eastAsiaTheme="minorHAnsi" w:hAnsi="Arial" w:cs="Arial"/>
          <w:sz w:val="24"/>
          <w:szCs w:val="24"/>
        </w:rPr>
        <w:lastRenderedPageBreak/>
        <w:t>RESOLVED, that the ISMA readopt Resolution 09-13 as amended, as follows:</w:t>
      </w:r>
    </w:p>
    <w:p w14:paraId="5D3A22ED" w14:textId="77777777" w:rsidR="00D26487" w:rsidRPr="00A07AF9" w:rsidRDefault="00D26487" w:rsidP="00A07AF9">
      <w:pPr>
        <w:rPr>
          <w:rFonts w:ascii="Arial" w:eastAsiaTheme="minorHAnsi" w:hAnsi="Arial" w:cs="Arial"/>
          <w:sz w:val="24"/>
          <w:szCs w:val="24"/>
        </w:rPr>
      </w:pPr>
    </w:p>
    <w:p w14:paraId="1A5AD84F" w14:textId="77777777" w:rsidR="00D26487" w:rsidRPr="00A07AF9" w:rsidRDefault="00D26487" w:rsidP="00A07AF9">
      <w:pPr>
        <w:rPr>
          <w:rFonts w:ascii="Arial" w:eastAsiaTheme="minorHAnsi" w:hAnsi="Arial" w:cs="Arial"/>
          <w:sz w:val="24"/>
          <w:szCs w:val="24"/>
        </w:rPr>
      </w:pPr>
      <w:r w:rsidRPr="00A07AF9">
        <w:rPr>
          <w:rFonts w:ascii="Arial" w:eastAsiaTheme="minorHAnsi" w:hAnsi="Arial" w:cs="Arial"/>
          <w:sz w:val="24"/>
          <w:szCs w:val="24"/>
        </w:rPr>
        <w:t xml:space="preserve">RESOLVED, that ISMA declare as policy that all monies derived from the </w:t>
      </w:r>
      <w:r w:rsidRPr="00A07AF9">
        <w:rPr>
          <w:rFonts w:ascii="Arial" w:eastAsiaTheme="minorHAnsi" w:hAnsi="Arial" w:cs="Arial"/>
          <w:strike/>
          <w:sz w:val="24"/>
          <w:szCs w:val="24"/>
        </w:rPr>
        <w:t>“tobacco settlement”</w:t>
      </w:r>
      <w:r w:rsidRPr="00A07AF9">
        <w:rPr>
          <w:rFonts w:ascii="Arial" w:eastAsiaTheme="minorHAnsi" w:hAnsi="Arial" w:cs="Arial"/>
          <w:sz w:val="24"/>
          <w:szCs w:val="24"/>
        </w:rPr>
        <w:t xml:space="preserve"> </w:t>
      </w:r>
      <w:r w:rsidRPr="00A07AF9">
        <w:rPr>
          <w:rFonts w:ascii="Arial" w:eastAsiaTheme="minorHAnsi" w:hAnsi="Arial" w:cs="Arial"/>
          <w:sz w:val="24"/>
          <w:szCs w:val="24"/>
          <w:u w:val="single"/>
        </w:rPr>
        <w:t xml:space="preserve">Master Tobacco Settlement Agreement and deposited into the Indiana Tobacco Master Settlement Fund </w:t>
      </w:r>
      <w:r w:rsidRPr="00A07AF9">
        <w:rPr>
          <w:rFonts w:ascii="Arial" w:eastAsiaTheme="minorHAnsi" w:hAnsi="Arial" w:cs="Arial"/>
          <w:sz w:val="24"/>
          <w:szCs w:val="24"/>
        </w:rPr>
        <w:t>be used for health care and the promotion of community health; and be it further</w:t>
      </w:r>
    </w:p>
    <w:p w14:paraId="2A290BFE" w14:textId="77777777" w:rsidR="00D26487" w:rsidRPr="00A07AF9" w:rsidRDefault="00D26487" w:rsidP="00A07AF9">
      <w:pPr>
        <w:rPr>
          <w:rFonts w:ascii="Arial" w:eastAsiaTheme="minorHAnsi" w:hAnsi="Arial" w:cs="Arial"/>
          <w:sz w:val="24"/>
          <w:szCs w:val="24"/>
        </w:rPr>
      </w:pPr>
    </w:p>
    <w:p w14:paraId="03BDD915" w14:textId="77777777" w:rsidR="00D26487" w:rsidRPr="00A07AF9" w:rsidRDefault="00D26487" w:rsidP="00A07AF9">
      <w:pPr>
        <w:rPr>
          <w:rFonts w:ascii="Arial" w:eastAsiaTheme="minorHAnsi" w:hAnsi="Arial" w:cs="Arial"/>
          <w:sz w:val="24"/>
          <w:szCs w:val="24"/>
        </w:rPr>
      </w:pPr>
      <w:r w:rsidRPr="00A07AF9">
        <w:rPr>
          <w:rFonts w:ascii="Arial" w:eastAsiaTheme="minorHAnsi" w:hAnsi="Arial" w:cs="Arial"/>
          <w:sz w:val="24"/>
          <w:szCs w:val="24"/>
        </w:rPr>
        <w:t xml:space="preserve">RESOLVED, that ISMA continue to take a leadership role with all other health care entities to ensure that </w:t>
      </w:r>
      <w:r w:rsidRPr="00A07AF9">
        <w:rPr>
          <w:rFonts w:ascii="Arial" w:eastAsiaTheme="minorHAnsi" w:hAnsi="Arial" w:cs="Arial"/>
          <w:strike/>
          <w:sz w:val="24"/>
          <w:szCs w:val="24"/>
        </w:rPr>
        <w:t>“tobacco settlement”</w:t>
      </w:r>
      <w:r w:rsidRPr="00A07AF9">
        <w:rPr>
          <w:rFonts w:ascii="Arial" w:eastAsiaTheme="minorHAnsi" w:hAnsi="Arial" w:cs="Arial"/>
          <w:sz w:val="24"/>
          <w:szCs w:val="24"/>
        </w:rPr>
        <w:t xml:space="preserve"> monies </w:t>
      </w:r>
      <w:r w:rsidRPr="00A07AF9">
        <w:rPr>
          <w:rFonts w:ascii="Arial" w:eastAsiaTheme="minorHAnsi" w:hAnsi="Arial" w:cs="Arial"/>
          <w:sz w:val="24"/>
          <w:szCs w:val="24"/>
          <w:u w:val="single"/>
        </w:rPr>
        <w:t xml:space="preserve">in the Indiana Tobacco Master Settlement Fund </w:t>
      </w:r>
      <w:r w:rsidRPr="00A07AF9">
        <w:rPr>
          <w:rFonts w:ascii="Arial" w:eastAsiaTheme="minorHAnsi" w:hAnsi="Arial" w:cs="Arial"/>
          <w:sz w:val="24"/>
          <w:szCs w:val="24"/>
        </w:rPr>
        <w:t>remain completely and totally within the health care arena</w:t>
      </w:r>
      <w:r w:rsidRPr="00A07AF9">
        <w:rPr>
          <w:rFonts w:ascii="Arial" w:eastAsiaTheme="minorHAnsi" w:hAnsi="Arial" w:cs="Arial"/>
          <w:sz w:val="24"/>
          <w:szCs w:val="24"/>
          <w:u w:val="single"/>
        </w:rPr>
        <w:t>.</w:t>
      </w:r>
      <w:r w:rsidRPr="00A07AF9">
        <w:rPr>
          <w:rFonts w:ascii="Arial" w:eastAsiaTheme="minorHAnsi" w:hAnsi="Arial" w:cs="Arial"/>
          <w:strike/>
          <w:sz w:val="24"/>
          <w:szCs w:val="24"/>
        </w:rPr>
        <w:t>; and be it further</w:t>
      </w:r>
    </w:p>
    <w:p w14:paraId="253DAAE2" w14:textId="77777777" w:rsidR="00D26487" w:rsidRPr="00A07AF9" w:rsidRDefault="00D26487" w:rsidP="00A07AF9">
      <w:pPr>
        <w:rPr>
          <w:rFonts w:ascii="Arial" w:eastAsiaTheme="minorHAnsi" w:hAnsi="Arial" w:cs="Arial"/>
          <w:sz w:val="24"/>
          <w:szCs w:val="24"/>
        </w:rPr>
      </w:pPr>
    </w:p>
    <w:p w14:paraId="49D1790B" w14:textId="77777777" w:rsidR="00D26487" w:rsidRPr="00A07AF9" w:rsidRDefault="00D26487" w:rsidP="00A07AF9">
      <w:pPr>
        <w:rPr>
          <w:rFonts w:ascii="Arial" w:eastAsiaTheme="minorHAnsi" w:hAnsi="Arial" w:cs="Arial"/>
          <w:b/>
          <w:strike/>
          <w:sz w:val="24"/>
          <w:szCs w:val="24"/>
          <w:u w:val="single"/>
        </w:rPr>
      </w:pPr>
      <w:r w:rsidRPr="00A07AF9">
        <w:rPr>
          <w:rFonts w:ascii="Arial" w:eastAsiaTheme="minorHAnsi" w:hAnsi="Arial" w:cs="Arial"/>
          <w:strike/>
          <w:sz w:val="24"/>
          <w:szCs w:val="24"/>
        </w:rPr>
        <w:t>RESOLVED, that ISMA seek or support legislation that would establish a nonprofit, independent health endowment foundation or board outside the influence of the tobacco industry to administer a significant percentage of “tobacco settlement” funds for tobacco control, health, public health and research activities.</w:t>
      </w:r>
    </w:p>
    <w:p w14:paraId="1C3A13B5" w14:textId="77777777" w:rsidR="00B32887" w:rsidRPr="00A07AF9" w:rsidRDefault="00B32887" w:rsidP="00A07AF9">
      <w:pPr>
        <w:rPr>
          <w:rFonts w:ascii="Arial" w:eastAsiaTheme="minorHAnsi" w:hAnsi="Arial" w:cs="Arial"/>
          <w:sz w:val="24"/>
          <w:szCs w:val="24"/>
        </w:rPr>
      </w:pPr>
    </w:p>
    <w:p w14:paraId="1B3E2FD3" w14:textId="488860A1" w:rsidR="00B32887" w:rsidRPr="00A07AF9" w:rsidRDefault="00B32887" w:rsidP="00A07AF9">
      <w:pPr>
        <w:spacing w:after="160" w:line="259" w:lineRule="auto"/>
        <w:rPr>
          <w:rFonts w:ascii="Arial" w:eastAsiaTheme="minorHAnsi" w:hAnsi="Arial" w:cs="Arial"/>
          <w:sz w:val="24"/>
          <w:szCs w:val="24"/>
        </w:rPr>
      </w:pPr>
      <w:r w:rsidRPr="00A07AF9">
        <w:rPr>
          <w:rFonts w:ascii="Arial" w:hAnsi="Arial" w:cs="Arial"/>
          <w:sz w:val="24"/>
          <w:szCs w:val="24"/>
        </w:rPr>
        <w:br w:type="page"/>
      </w:r>
    </w:p>
    <w:p w14:paraId="6A6845C5" w14:textId="09265F73" w:rsidR="00B32887" w:rsidRPr="00A07AF9" w:rsidRDefault="00B32887" w:rsidP="00A07AF9">
      <w:pPr>
        <w:ind w:left="2880" w:hanging="2880"/>
        <w:rPr>
          <w:rFonts w:ascii="Arial" w:eastAsiaTheme="minorHAnsi" w:hAnsi="Arial" w:cs="Arial"/>
          <w:b/>
          <w:sz w:val="24"/>
          <w:szCs w:val="24"/>
        </w:rPr>
      </w:pPr>
      <w:r w:rsidRPr="00A07AF9">
        <w:rPr>
          <w:rFonts w:ascii="Arial" w:eastAsiaTheme="minorHAnsi" w:hAnsi="Arial" w:cs="Arial"/>
          <w:b/>
          <w:sz w:val="24"/>
          <w:szCs w:val="24"/>
        </w:rPr>
        <w:lastRenderedPageBreak/>
        <w:t>RESOLUTION 19-26</w:t>
      </w:r>
      <w:r w:rsidR="00907EF1" w:rsidRPr="00A07AF9">
        <w:rPr>
          <w:rFonts w:ascii="Arial" w:eastAsiaTheme="minorHAnsi" w:hAnsi="Arial" w:cs="Arial"/>
          <w:b/>
          <w:sz w:val="24"/>
          <w:szCs w:val="24"/>
        </w:rPr>
        <w:tab/>
      </w:r>
      <w:r w:rsidRPr="00A07AF9">
        <w:rPr>
          <w:rFonts w:ascii="Arial" w:eastAsiaTheme="minorHAnsi" w:hAnsi="Arial" w:cs="Arial"/>
          <w:b/>
          <w:sz w:val="24"/>
          <w:szCs w:val="24"/>
        </w:rPr>
        <w:tab/>
        <w:t>PROHIBITING UNLICENSED MIDWIFERY</w:t>
      </w:r>
    </w:p>
    <w:p w14:paraId="3D497CD8" w14:textId="77777777" w:rsidR="00B32887" w:rsidRPr="00A07AF9" w:rsidRDefault="00B32887" w:rsidP="00A07AF9">
      <w:pPr>
        <w:rPr>
          <w:rFonts w:ascii="Arial" w:eastAsiaTheme="minorHAnsi" w:hAnsi="Arial" w:cs="Arial"/>
          <w:sz w:val="24"/>
          <w:szCs w:val="24"/>
        </w:rPr>
      </w:pPr>
    </w:p>
    <w:p w14:paraId="474741FC" w14:textId="5BB8453C" w:rsidR="00B32887" w:rsidRPr="00A07AF9" w:rsidRDefault="00B32887" w:rsidP="00A07AF9">
      <w:pPr>
        <w:rPr>
          <w:rFonts w:ascii="Arial" w:eastAsiaTheme="minorHAnsi" w:hAnsi="Arial" w:cs="Arial"/>
          <w:sz w:val="24"/>
          <w:szCs w:val="24"/>
        </w:rPr>
      </w:pPr>
      <w:r w:rsidRPr="00A07AF9">
        <w:rPr>
          <w:rFonts w:ascii="Arial" w:eastAsiaTheme="minorHAnsi" w:hAnsi="Arial" w:cs="Arial"/>
          <w:sz w:val="24"/>
          <w:szCs w:val="24"/>
        </w:rPr>
        <w:t xml:space="preserve">Introduced by: </w:t>
      </w:r>
      <w:r w:rsidR="00741E15" w:rsidRPr="00A07AF9">
        <w:rPr>
          <w:rFonts w:ascii="Arial" w:eastAsiaTheme="minorHAnsi" w:hAnsi="Arial" w:cs="Arial"/>
          <w:sz w:val="24"/>
          <w:szCs w:val="24"/>
        </w:rPr>
        <w:tab/>
      </w:r>
      <w:r w:rsidR="00741E15" w:rsidRPr="00A07AF9">
        <w:rPr>
          <w:rFonts w:ascii="Arial" w:eastAsiaTheme="minorHAnsi" w:hAnsi="Arial" w:cs="Arial"/>
          <w:sz w:val="24"/>
          <w:szCs w:val="24"/>
        </w:rPr>
        <w:tab/>
      </w:r>
      <w:r w:rsidR="00741E15" w:rsidRPr="00A07AF9">
        <w:rPr>
          <w:rFonts w:ascii="Arial" w:eastAsiaTheme="minorHAnsi" w:hAnsi="Arial" w:cs="Arial"/>
          <w:sz w:val="24"/>
          <w:szCs w:val="24"/>
        </w:rPr>
        <w:tab/>
        <w:t>Rhonda L. Sharp, M</w:t>
      </w:r>
      <w:r w:rsidR="00FD09AE" w:rsidRPr="00A07AF9">
        <w:rPr>
          <w:rFonts w:ascii="Arial" w:eastAsiaTheme="minorHAnsi" w:hAnsi="Arial" w:cs="Arial"/>
          <w:sz w:val="24"/>
          <w:szCs w:val="24"/>
        </w:rPr>
        <w:t>D</w:t>
      </w:r>
    </w:p>
    <w:p w14:paraId="13BB4062" w14:textId="77777777" w:rsidR="00B32887" w:rsidRPr="00A07AF9" w:rsidRDefault="00B32887" w:rsidP="00A07AF9">
      <w:pPr>
        <w:ind w:left="2160" w:firstLine="720"/>
        <w:rPr>
          <w:rFonts w:ascii="Arial" w:eastAsiaTheme="minorHAnsi" w:hAnsi="Arial" w:cs="Arial"/>
          <w:sz w:val="24"/>
          <w:szCs w:val="24"/>
        </w:rPr>
      </w:pPr>
    </w:p>
    <w:p w14:paraId="11A1AF4B" w14:textId="7E048F6A" w:rsidR="00B32887" w:rsidRPr="00A07AF9" w:rsidRDefault="00B32887" w:rsidP="00A07AF9">
      <w:pPr>
        <w:rPr>
          <w:rFonts w:ascii="Arial" w:eastAsiaTheme="minorHAnsi" w:hAnsi="Arial" w:cs="Arial"/>
          <w:sz w:val="24"/>
          <w:szCs w:val="24"/>
        </w:rPr>
      </w:pPr>
      <w:r w:rsidRPr="00A07AF9">
        <w:rPr>
          <w:rFonts w:ascii="Arial" w:eastAsiaTheme="minorHAnsi" w:hAnsi="Arial" w:cs="Arial"/>
          <w:sz w:val="24"/>
          <w:szCs w:val="24"/>
        </w:rPr>
        <w:t>Referred to:</w:t>
      </w:r>
      <w:r w:rsidRPr="00A07AF9">
        <w:rPr>
          <w:rFonts w:ascii="Arial" w:eastAsiaTheme="minorHAnsi" w:hAnsi="Arial" w:cs="Arial"/>
          <w:sz w:val="24"/>
          <w:szCs w:val="24"/>
        </w:rPr>
        <w:tab/>
      </w:r>
      <w:r w:rsidR="000C1068" w:rsidRPr="00A07AF9">
        <w:rPr>
          <w:rFonts w:ascii="Arial" w:eastAsiaTheme="minorHAnsi" w:hAnsi="Arial" w:cs="Arial"/>
          <w:sz w:val="24"/>
          <w:szCs w:val="24"/>
        </w:rPr>
        <w:tab/>
      </w:r>
      <w:r w:rsidR="000C1068" w:rsidRPr="00A07AF9">
        <w:rPr>
          <w:rFonts w:ascii="Arial" w:eastAsiaTheme="minorHAnsi" w:hAnsi="Arial" w:cs="Arial"/>
          <w:sz w:val="24"/>
          <w:szCs w:val="24"/>
        </w:rPr>
        <w:tab/>
      </w:r>
      <w:r w:rsidR="000C1068" w:rsidRPr="00A07AF9">
        <w:rPr>
          <w:rFonts w:ascii="Arial" w:eastAsiaTheme="minorHAnsi" w:hAnsi="Arial" w:cs="Arial"/>
          <w:sz w:val="24"/>
          <w:szCs w:val="24"/>
        </w:rPr>
        <w:tab/>
        <w:t>REFERENCE COMMITTEE 4</w:t>
      </w:r>
    </w:p>
    <w:p w14:paraId="02CE92DD" w14:textId="77777777" w:rsidR="00B32887" w:rsidRPr="00A07AF9" w:rsidRDefault="00B32887" w:rsidP="00A07AF9">
      <w:pPr>
        <w:rPr>
          <w:rFonts w:ascii="Arial" w:eastAsiaTheme="minorHAnsi" w:hAnsi="Arial" w:cs="Arial"/>
          <w:sz w:val="24"/>
          <w:szCs w:val="24"/>
        </w:rPr>
      </w:pPr>
    </w:p>
    <w:p w14:paraId="49E4C7C1" w14:textId="47DA28E0" w:rsidR="00B32887" w:rsidRPr="00A07AF9" w:rsidRDefault="00B32887" w:rsidP="00A07AF9">
      <w:pPr>
        <w:rPr>
          <w:rFonts w:ascii="Arial" w:eastAsiaTheme="minorHAnsi" w:hAnsi="Arial" w:cs="Arial"/>
          <w:sz w:val="24"/>
          <w:szCs w:val="24"/>
        </w:rPr>
      </w:pPr>
      <w:r w:rsidRPr="00A07AF9">
        <w:rPr>
          <w:rFonts w:ascii="Arial" w:eastAsiaTheme="minorHAnsi" w:hAnsi="Arial" w:cs="Arial"/>
          <w:sz w:val="24"/>
          <w:szCs w:val="24"/>
        </w:rPr>
        <w:t xml:space="preserve">Whereas, Resolution 09-33 will expire in 2019 if not readopted; </w:t>
      </w:r>
      <w:r w:rsidR="0002316A" w:rsidRPr="00A07AF9">
        <w:rPr>
          <w:rFonts w:ascii="Arial" w:eastAsiaTheme="minorHAnsi" w:hAnsi="Arial" w:cs="Arial"/>
          <w:sz w:val="24"/>
          <w:szCs w:val="24"/>
        </w:rPr>
        <w:t>and</w:t>
      </w:r>
    </w:p>
    <w:p w14:paraId="175EEDE6" w14:textId="2FD93FD6" w:rsidR="0002316A" w:rsidRPr="00A07AF9" w:rsidRDefault="0002316A" w:rsidP="00A07AF9">
      <w:pPr>
        <w:rPr>
          <w:rFonts w:ascii="Arial" w:eastAsiaTheme="minorHAnsi" w:hAnsi="Arial" w:cs="Arial"/>
          <w:sz w:val="24"/>
          <w:szCs w:val="24"/>
        </w:rPr>
      </w:pPr>
    </w:p>
    <w:p w14:paraId="6CD648E0" w14:textId="1154C003" w:rsidR="00B65A02" w:rsidRPr="00A07AF9" w:rsidRDefault="0002316A" w:rsidP="00A07AF9">
      <w:pPr>
        <w:rPr>
          <w:rFonts w:ascii="Arial" w:eastAsiaTheme="minorHAnsi" w:hAnsi="Arial" w:cs="Arial"/>
          <w:sz w:val="24"/>
          <w:szCs w:val="24"/>
        </w:rPr>
      </w:pPr>
      <w:r w:rsidRPr="00A07AF9">
        <w:rPr>
          <w:rFonts w:ascii="Arial" w:eastAsiaTheme="minorHAnsi" w:hAnsi="Arial" w:cs="Arial"/>
          <w:sz w:val="24"/>
          <w:szCs w:val="24"/>
        </w:rPr>
        <w:t xml:space="preserve">Whereas, </w:t>
      </w:r>
      <w:r w:rsidR="00B65A02" w:rsidRPr="00A07AF9">
        <w:rPr>
          <w:rFonts w:ascii="Arial" w:eastAsiaTheme="minorHAnsi" w:hAnsi="Arial" w:cs="Arial"/>
          <w:sz w:val="24"/>
          <w:szCs w:val="24"/>
        </w:rPr>
        <w:t>under Indiana law, individuals may not engage in the practice of midwifery without first obtaining a certified nurse midwife</w:t>
      </w:r>
      <w:r w:rsidR="00861B95" w:rsidRPr="00A07AF9">
        <w:rPr>
          <w:rFonts w:ascii="Arial" w:eastAsiaTheme="minorHAnsi" w:hAnsi="Arial" w:cs="Arial"/>
          <w:sz w:val="24"/>
          <w:szCs w:val="24"/>
        </w:rPr>
        <w:t xml:space="preserve"> license</w:t>
      </w:r>
      <w:r w:rsidR="00861B95" w:rsidRPr="00A07AF9">
        <w:rPr>
          <w:rStyle w:val="FootnoteReference"/>
          <w:rFonts w:ascii="Arial" w:eastAsiaTheme="minorHAnsi" w:hAnsi="Arial" w:cs="Arial"/>
          <w:sz w:val="24"/>
          <w:szCs w:val="24"/>
        </w:rPr>
        <w:footnoteReference w:id="26"/>
      </w:r>
      <w:r w:rsidR="00B65A02" w:rsidRPr="00A07AF9">
        <w:rPr>
          <w:rFonts w:ascii="Arial" w:eastAsiaTheme="minorHAnsi" w:hAnsi="Arial" w:cs="Arial"/>
          <w:sz w:val="24"/>
          <w:szCs w:val="24"/>
        </w:rPr>
        <w:t xml:space="preserve"> or a certified direct entry midwife certificate</w:t>
      </w:r>
      <w:r w:rsidR="00861B95" w:rsidRPr="00A07AF9">
        <w:rPr>
          <w:rStyle w:val="FootnoteReference"/>
          <w:rFonts w:ascii="Arial" w:eastAsiaTheme="minorHAnsi" w:hAnsi="Arial" w:cs="Arial"/>
          <w:sz w:val="24"/>
          <w:szCs w:val="24"/>
        </w:rPr>
        <w:footnoteReference w:id="27"/>
      </w:r>
      <w:r w:rsidR="00B65A02" w:rsidRPr="00A07AF9">
        <w:rPr>
          <w:rFonts w:ascii="Arial" w:eastAsiaTheme="minorHAnsi" w:hAnsi="Arial" w:cs="Arial"/>
          <w:sz w:val="24"/>
          <w:szCs w:val="24"/>
        </w:rPr>
        <w:t>; and</w:t>
      </w:r>
    </w:p>
    <w:p w14:paraId="3EF54E3F" w14:textId="77777777" w:rsidR="00B65A02" w:rsidRPr="00A07AF9" w:rsidRDefault="00B65A02" w:rsidP="00A07AF9">
      <w:pPr>
        <w:rPr>
          <w:rFonts w:ascii="Arial" w:eastAsiaTheme="minorHAnsi" w:hAnsi="Arial" w:cs="Arial"/>
          <w:sz w:val="24"/>
          <w:szCs w:val="24"/>
        </w:rPr>
      </w:pPr>
    </w:p>
    <w:p w14:paraId="07CE3D29" w14:textId="77777777" w:rsidR="00861B95" w:rsidRPr="00A07AF9" w:rsidRDefault="00B65A02" w:rsidP="00A07AF9">
      <w:pPr>
        <w:rPr>
          <w:rFonts w:ascii="Arial" w:eastAsiaTheme="minorHAnsi" w:hAnsi="Arial" w:cs="Arial"/>
          <w:sz w:val="24"/>
          <w:szCs w:val="24"/>
        </w:rPr>
      </w:pPr>
      <w:r w:rsidRPr="00A07AF9">
        <w:rPr>
          <w:rFonts w:ascii="Arial" w:eastAsiaTheme="minorHAnsi" w:hAnsi="Arial" w:cs="Arial"/>
          <w:sz w:val="24"/>
          <w:szCs w:val="24"/>
        </w:rPr>
        <w:t xml:space="preserve">Whereas, it continues to be illegal </w:t>
      </w:r>
      <w:r w:rsidR="00861B95" w:rsidRPr="00A07AF9">
        <w:rPr>
          <w:rFonts w:ascii="Arial" w:eastAsiaTheme="minorHAnsi" w:hAnsi="Arial" w:cs="Arial"/>
          <w:sz w:val="24"/>
          <w:szCs w:val="24"/>
        </w:rPr>
        <w:t xml:space="preserve">in Indiana to practice lay midwifery without the appropriate licensure or certification; and </w:t>
      </w:r>
    </w:p>
    <w:p w14:paraId="2306162E" w14:textId="77777777" w:rsidR="00861B95" w:rsidRPr="00A07AF9" w:rsidRDefault="00861B95" w:rsidP="00A07AF9">
      <w:pPr>
        <w:rPr>
          <w:rFonts w:ascii="Arial" w:eastAsiaTheme="minorHAnsi" w:hAnsi="Arial" w:cs="Arial"/>
          <w:sz w:val="24"/>
          <w:szCs w:val="24"/>
        </w:rPr>
      </w:pPr>
    </w:p>
    <w:p w14:paraId="065BDAD9" w14:textId="5424D191" w:rsidR="00B65A02" w:rsidRPr="00A07AF9" w:rsidRDefault="00861B95" w:rsidP="00A07AF9">
      <w:pPr>
        <w:rPr>
          <w:rFonts w:ascii="Arial" w:eastAsiaTheme="minorHAnsi" w:hAnsi="Arial" w:cs="Arial"/>
          <w:sz w:val="24"/>
          <w:szCs w:val="24"/>
        </w:rPr>
      </w:pPr>
      <w:r w:rsidRPr="00A07AF9">
        <w:rPr>
          <w:rFonts w:ascii="Arial" w:eastAsiaTheme="minorHAnsi" w:hAnsi="Arial" w:cs="Arial"/>
          <w:sz w:val="24"/>
          <w:szCs w:val="24"/>
        </w:rPr>
        <w:t>Whereas, lay midwifery continues to be a problem Indiana</w:t>
      </w:r>
      <w:r w:rsidRPr="00A07AF9">
        <w:rPr>
          <w:rStyle w:val="FootnoteReference"/>
          <w:rFonts w:ascii="Arial" w:eastAsiaTheme="minorHAnsi" w:hAnsi="Arial" w:cs="Arial"/>
          <w:sz w:val="24"/>
          <w:szCs w:val="24"/>
        </w:rPr>
        <w:footnoteReference w:id="28"/>
      </w:r>
      <w:r w:rsidRPr="00A07AF9">
        <w:rPr>
          <w:rFonts w:ascii="Arial" w:eastAsiaTheme="minorHAnsi" w:hAnsi="Arial" w:cs="Arial"/>
          <w:sz w:val="24"/>
          <w:szCs w:val="24"/>
        </w:rPr>
        <w:t>; therefore, be it</w:t>
      </w:r>
    </w:p>
    <w:p w14:paraId="251CC7EA" w14:textId="77777777" w:rsidR="00B65A02" w:rsidRPr="00A07AF9" w:rsidRDefault="00B65A02" w:rsidP="00A07AF9">
      <w:pPr>
        <w:rPr>
          <w:rFonts w:ascii="Arial" w:eastAsiaTheme="minorHAnsi" w:hAnsi="Arial" w:cs="Arial"/>
          <w:sz w:val="24"/>
          <w:szCs w:val="24"/>
        </w:rPr>
      </w:pPr>
    </w:p>
    <w:p w14:paraId="7D33546F" w14:textId="2AE20321" w:rsidR="000B7118" w:rsidRPr="00A07AF9" w:rsidRDefault="00B32887" w:rsidP="00A07AF9">
      <w:pPr>
        <w:rPr>
          <w:rFonts w:ascii="Arial" w:eastAsiaTheme="minorHAnsi" w:hAnsi="Arial" w:cs="Arial"/>
          <w:sz w:val="24"/>
          <w:szCs w:val="24"/>
        </w:rPr>
      </w:pPr>
      <w:r w:rsidRPr="00A07AF9">
        <w:rPr>
          <w:rFonts w:ascii="Arial" w:eastAsiaTheme="minorHAnsi" w:hAnsi="Arial" w:cs="Arial"/>
          <w:sz w:val="24"/>
          <w:szCs w:val="24"/>
        </w:rPr>
        <w:t xml:space="preserve">RESOLVED, that </w:t>
      </w:r>
      <w:r w:rsidR="00DB07EF" w:rsidRPr="00A07AF9">
        <w:rPr>
          <w:rFonts w:ascii="Arial" w:eastAsiaTheme="minorHAnsi" w:hAnsi="Arial" w:cs="Arial"/>
          <w:sz w:val="24"/>
          <w:szCs w:val="24"/>
        </w:rPr>
        <w:t xml:space="preserve">the ISMA readopt Resolution 09-33 </w:t>
      </w:r>
      <w:r w:rsidR="00A0530B" w:rsidRPr="00A07AF9">
        <w:rPr>
          <w:rFonts w:ascii="Arial" w:eastAsiaTheme="minorHAnsi" w:hAnsi="Arial" w:cs="Arial"/>
          <w:sz w:val="24"/>
          <w:szCs w:val="24"/>
        </w:rPr>
        <w:t>as amended</w:t>
      </w:r>
      <w:r w:rsidR="000B7118" w:rsidRPr="00A07AF9">
        <w:rPr>
          <w:rFonts w:ascii="Arial" w:eastAsiaTheme="minorHAnsi" w:hAnsi="Arial" w:cs="Arial"/>
          <w:sz w:val="24"/>
          <w:szCs w:val="24"/>
        </w:rPr>
        <w:t>, as follows:</w:t>
      </w:r>
    </w:p>
    <w:p w14:paraId="3B9EC096" w14:textId="77777777" w:rsidR="00881FC5" w:rsidRPr="00A07AF9" w:rsidRDefault="00881FC5" w:rsidP="00A07AF9">
      <w:pPr>
        <w:rPr>
          <w:rFonts w:ascii="Arial" w:eastAsiaTheme="minorHAnsi" w:hAnsi="Arial" w:cs="Arial"/>
          <w:sz w:val="24"/>
          <w:szCs w:val="24"/>
        </w:rPr>
      </w:pPr>
    </w:p>
    <w:p w14:paraId="12D0B62E" w14:textId="080AB9A5" w:rsidR="00B32887" w:rsidRPr="00A07AF9" w:rsidRDefault="000B7118" w:rsidP="00A07AF9">
      <w:pPr>
        <w:rPr>
          <w:rFonts w:ascii="Arial" w:eastAsiaTheme="minorHAnsi" w:hAnsi="Arial" w:cs="Arial"/>
          <w:sz w:val="24"/>
          <w:szCs w:val="24"/>
        </w:rPr>
      </w:pPr>
      <w:bookmarkStart w:id="32" w:name="_Hlk14371565"/>
      <w:r w:rsidRPr="00A07AF9">
        <w:rPr>
          <w:rFonts w:ascii="Arial" w:eastAsiaTheme="minorHAnsi" w:hAnsi="Arial" w:cs="Arial"/>
          <w:sz w:val="24"/>
          <w:szCs w:val="24"/>
        </w:rPr>
        <w:t>RESOLVED, that the ISMA</w:t>
      </w:r>
      <w:r w:rsidR="003308FE" w:rsidRPr="00A07AF9">
        <w:rPr>
          <w:rFonts w:ascii="Arial" w:eastAsiaTheme="minorHAnsi" w:hAnsi="Arial" w:cs="Arial"/>
          <w:sz w:val="24"/>
          <w:szCs w:val="24"/>
        </w:rPr>
        <w:t xml:space="preserve"> </w:t>
      </w:r>
      <w:r w:rsidR="00E667A1" w:rsidRPr="00A07AF9">
        <w:rPr>
          <w:rFonts w:ascii="Arial" w:eastAsiaTheme="minorHAnsi" w:hAnsi="Arial" w:cs="Arial"/>
          <w:sz w:val="24"/>
          <w:szCs w:val="24"/>
          <w:u w:val="single"/>
        </w:rPr>
        <w:t xml:space="preserve">support </w:t>
      </w:r>
      <w:r w:rsidR="003308FE" w:rsidRPr="00A07AF9">
        <w:rPr>
          <w:rFonts w:ascii="Arial" w:eastAsiaTheme="minorHAnsi" w:hAnsi="Arial" w:cs="Arial"/>
          <w:sz w:val="24"/>
          <w:szCs w:val="24"/>
          <w:u w:val="single"/>
        </w:rPr>
        <w:t>continue</w:t>
      </w:r>
      <w:r w:rsidR="00E667A1" w:rsidRPr="00A07AF9">
        <w:rPr>
          <w:rFonts w:ascii="Arial" w:eastAsiaTheme="minorHAnsi" w:hAnsi="Arial" w:cs="Arial"/>
          <w:sz w:val="24"/>
          <w:szCs w:val="24"/>
          <w:u w:val="single"/>
        </w:rPr>
        <w:t>d</w:t>
      </w:r>
      <w:r w:rsidR="003308FE" w:rsidRPr="00A07AF9">
        <w:rPr>
          <w:rFonts w:ascii="Arial" w:eastAsiaTheme="minorHAnsi" w:hAnsi="Arial" w:cs="Arial"/>
          <w:sz w:val="24"/>
          <w:szCs w:val="24"/>
        </w:rPr>
        <w:t xml:space="preserve"> </w:t>
      </w:r>
      <w:r w:rsidR="00B32887" w:rsidRPr="00A07AF9">
        <w:rPr>
          <w:rFonts w:ascii="Arial" w:eastAsiaTheme="minorHAnsi" w:hAnsi="Arial" w:cs="Arial"/>
          <w:strike/>
          <w:sz w:val="24"/>
          <w:szCs w:val="24"/>
        </w:rPr>
        <w:t xml:space="preserve">recommend </w:t>
      </w:r>
      <w:r w:rsidR="00B32887" w:rsidRPr="00A07AF9">
        <w:rPr>
          <w:rFonts w:ascii="Arial" w:eastAsiaTheme="minorHAnsi" w:hAnsi="Arial" w:cs="Arial"/>
          <w:sz w:val="24"/>
          <w:szCs w:val="24"/>
        </w:rPr>
        <w:t xml:space="preserve">enforcement of existing laws that prohibit midwifery by unlicensed </w:t>
      </w:r>
      <w:r w:rsidR="00A0530B" w:rsidRPr="00A07AF9">
        <w:rPr>
          <w:rFonts w:ascii="Arial" w:eastAsiaTheme="minorHAnsi" w:hAnsi="Arial" w:cs="Arial"/>
          <w:sz w:val="24"/>
          <w:szCs w:val="24"/>
          <w:u w:val="single"/>
        </w:rPr>
        <w:t xml:space="preserve">or uncertified </w:t>
      </w:r>
      <w:r w:rsidR="00B32887" w:rsidRPr="00A07AF9">
        <w:rPr>
          <w:rFonts w:ascii="Arial" w:eastAsiaTheme="minorHAnsi" w:hAnsi="Arial" w:cs="Arial"/>
          <w:sz w:val="24"/>
          <w:szCs w:val="24"/>
        </w:rPr>
        <w:t>individuals.</w:t>
      </w:r>
    </w:p>
    <w:bookmarkEnd w:id="32"/>
    <w:p w14:paraId="26483A38" w14:textId="2FD9FF8E" w:rsidR="00B32887" w:rsidRPr="00A07AF9" w:rsidRDefault="00B32887" w:rsidP="00A07AF9">
      <w:pPr>
        <w:spacing w:after="160" w:line="259" w:lineRule="auto"/>
        <w:rPr>
          <w:rFonts w:ascii="Arial" w:eastAsiaTheme="minorHAnsi" w:hAnsi="Arial" w:cs="Arial"/>
          <w:sz w:val="24"/>
          <w:szCs w:val="24"/>
        </w:rPr>
      </w:pPr>
      <w:r w:rsidRPr="00A07AF9">
        <w:rPr>
          <w:rFonts w:ascii="Arial" w:hAnsi="Arial" w:cs="Arial"/>
          <w:sz w:val="24"/>
          <w:szCs w:val="24"/>
        </w:rPr>
        <w:br w:type="page"/>
      </w:r>
    </w:p>
    <w:p w14:paraId="2FBE1685" w14:textId="3FD81C9B" w:rsidR="00B32887" w:rsidRPr="00A07AF9" w:rsidRDefault="00B32887" w:rsidP="00A07AF9">
      <w:pPr>
        <w:pStyle w:val="NoSpacing"/>
        <w:rPr>
          <w:rFonts w:ascii="Arial" w:hAnsi="Arial" w:cs="Arial"/>
          <w:b/>
          <w:sz w:val="24"/>
          <w:szCs w:val="24"/>
        </w:rPr>
      </w:pPr>
      <w:bookmarkStart w:id="33" w:name="_Hlk14811695"/>
      <w:r w:rsidRPr="00A07AF9">
        <w:rPr>
          <w:rFonts w:ascii="Arial" w:hAnsi="Arial" w:cs="Arial"/>
          <w:b/>
          <w:sz w:val="24"/>
          <w:szCs w:val="24"/>
        </w:rPr>
        <w:lastRenderedPageBreak/>
        <w:t>RESOLUTION 19-2</w:t>
      </w:r>
      <w:r w:rsidR="00CC5DE7" w:rsidRPr="00A07AF9">
        <w:rPr>
          <w:rFonts w:ascii="Arial" w:hAnsi="Arial" w:cs="Arial"/>
          <w:b/>
          <w:sz w:val="24"/>
          <w:szCs w:val="24"/>
        </w:rPr>
        <w:t>7</w:t>
      </w:r>
      <w:r w:rsidRPr="00A07AF9">
        <w:rPr>
          <w:rFonts w:ascii="Arial" w:hAnsi="Arial" w:cs="Arial"/>
          <w:b/>
          <w:sz w:val="24"/>
          <w:szCs w:val="24"/>
        </w:rPr>
        <w:tab/>
        <w:t>HEALTH REFORM PRINCIPLES</w:t>
      </w:r>
    </w:p>
    <w:p w14:paraId="2A72A6E9" w14:textId="77777777" w:rsidR="00B32887" w:rsidRPr="00A07AF9" w:rsidRDefault="00B32887" w:rsidP="00A07AF9">
      <w:pPr>
        <w:pStyle w:val="NoSpacing"/>
        <w:rPr>
          <w:rFonts w:ascii="Arial" w:hAnsi="Arial" w:cs="Arial"/>
          <w:b/>
          <w:sz w:val="24"/>
          <w:szCs w:val="24"/>
        </w:rPr>
      </w:pPr>
    </w:p>
    <w:p w14:paraId="0B7A1423" w14:textId="46F893AA" w:rsidR="00B32887" w:rsidRPr="00A07AF9" w:rsidRDefault="00B32887" w:rsidP="00A07AF9">
      <w:pPr>
        <w:pStyle w:val="NoSpacing"/>
        <w:rPr>
          <w:rFonts w:ascii="Arial" w:hAnsi="Arial" w:cs="Arial"/>
          <w:sz w:val="24"/>
          <w:szCs w:val="24"/>
          <w:u w:val="single"/>
        </w:rPr>
      </w:pPr>
      <w:r w:rsidRPr="00A07AF9">
        <w:rPr>
          <w:rFonts w:ascii="Arial" w:hAnsi="Arial" w:cs="Arial"/>
          <w:sz w:val="24"/>
          <w:szCs w:val="24"/>
        </w:rPr>
        <w:t>Introduced by:</w:t>
      </w:r>
      <w:r w:rsidR="000C03BB" w:rsidRPr="00A07AF9">
        <w:rPr>
          <w:rFonts w:ascii="Arial" w:hAnsi="Arial" w:cs="Arial"/>
          <w:sz w:val="24"/>
          <w:szCs w:val="24"/>
        </w:rPr>
        <w:tab/>
      </w:r>
      <w:r w:rsidR="000C03BB" w:rsidRPr="00A07AF9">
        <w:rPr>
          <w:rFonts w:ascii="Arial" w:hAnsi="Arial" w:cs="Arial"/>
          <w:sz w:val="24"/>
          <w:szCs w:val="24"/>
        </w:rPr>
        <w:tab/>
        <w:t>Ste</w:t>
      </w:r>
      <w:r w:rsidR="007424F5" w:rsidRPr="00A07AF9">
        <w:rPr>
          <w:rFonts w:ascii="Arial" w:hAnsi="Arial" w:cs="Arial"/>
          <w:sz w:val="24"/>
          <w:szCs w:val="24"/>
        </w:rPr>
        <w:t>phen</w:t>
      </w:r>
      <w:r w:rsidR="000C03BB" w:rsidRPr="00A07AF9">
        <w:rPr>
          <w:rFonts w:ascii="Arial" w:hAnsi="Arial" w:cs="Arial"/>
          <w:sz w:val="24"/>
          <w:szCs w:val="24"/>
        </w:rPr>
        <w:t xml:space="preserve"> Tharp, MD</w:t>
      </w:r>
    </w:p>
    <w:p w14:paraId="65632DDF" w14:textId="77777777" w:rsidR="00B32887" w:rsidRPr="00A07AF9" w:rsidRDefault="00B32887" w:rsidP="00A07AF9">
      <w:pPr>
        <w:pStyle w:val="NoSpacing"/>
        <w:rPr>
          <w:rFonts w:ascii="Arial" w:hAnsi="Arial" w:cs="Arial"/>
          <w:sz w:val="24"/>
          <w:szCs w:val="24"/>
        </w:rPr>
      </w:pPr>
    </w:p>
    <w:p w14:paraId="28E3B5D4" w14:textId="2E468139" w:rsidR="00B32887" w:rsidRPr="00A07AF9" w:rsidRDefault="00B32887" w:rsidP="00A07AF9">
      <w:pPr>
        <w:pStyle w:val="NoSpacing"/>
        <w:rPr>
          <w:rFonts w:ascii="Arial" w:hAnsi="Arial" w:cs="Arial"/>
          <w:sz w:val="24"/>
          <w:szCs w:val="24"/>
        </w:rPr>
      </w:pPr>
      <w:r w:rsidRPr="00A07AF9">
        <w:rPr>
          <w:rFonts w:ascii="Arial" w:hAnsi="Arial" w:cs="Arial"/>
          <w:sz w:val="24"/>
          <w:szCs w:val="24"/>
        </w:rPr>
        <w:t>Referred to:</w:t>
      </w:r>
      <w:r w:rsidRPr="00A07AF9">
        <w:rPr>
          <w:rFonts w:ascii="Arial" w:hAnsi="Arial" w:cs="Arial"/>
          <w:sz w:val="24"/>
          <w:szCs w:val="24"/>
        </w:rPr>
        <w:tab/>
      </w:r>
      <w:r w:rsidRPr="00A07AF9">
        <w:rPr>
          <w:rFonts w:ascii="Arial" w:hAnsi="Arial" w:cs="Arial"/>
          <w:sz w:val="24"/>
          <w:szCs w:val="24"/>
        </w:rPr>
        <w:tab/>
      </w:r>
      <w:r w:rsidR="000C1068" w:rsidRPr="00A07AF9">
        <w:rPr>
          <w:rFonts w:ascii="Arial" w:hAnsi="Arial" w:cs="Arial"/>
          <w:sz w:val="24"/>
          <w:szCs w:val="24"/>
        </w:rPr>
        <w:tab/>
        <w:t>REFERENCE COMMITTEE 3</w:t>
      </w:r>
    </w:p>
    <w:p w14:paraId="42C35C7C" w14:textId="77777777" w:rsidR="00B32887" w:rsidRPr="00A07AF9" w:rsidRDefault="00B32887" w:rsidP="00A07AF9">
      <w:pPr>
        <w:pStyle w:val="NoSpacing"/>
        <w:rPr>
          <w:rFonts w:ascii="Arial" w:hAnsi="Arial" w:cs="Arial"/>
          <w:sz w:val="24"/>
          <w:szCs w:val="24"/>
        </w:rPr>
      </w:pPr>
    </w:p>
    <w:p w14:paraId="5BBFCC0C" w14:textId="1A1134A4" w:rsidR="00B32887" w:rsidRPr="00A07AF9" w:rsidRDefault="00B32887" w:rsidP="00A07AF9">
      <w:pPr>
        <w:pStyle w:val="NoSpacing"/>
        <w:rPr>
          <w:rFonts w:ascii="Arial" w:hAnsi="Arial" w:cs="Arial"/>
          <w:sz w:val="24"/>
          <w:szCs w:val="24"/>
        </w:rPr>
      </w:pPr>
      <w:r w:rsidRPr="00A07AF9">
        <w:rPr>
          <w:rFonts w:ascii="Arial" w:hAnsi="Arial" w:cs="Arial"/>
          <w:sz w:val="24"/>
          <w:szCs w:val="24"/>
        </w:rPr>
        <w:t>Whereas, Resolution 09-67 is set to expire in 2019 if not readopted; and</w:t>
      </w:r>
    </w:p>
    <w:p w14:paraId="6803E1BE" w14:textId="77777777" w:rsidR="00B32887" w:rsidRPr="00A07AF9" w:rsidRDefault="00B32887" w:rsidP="00A07AF9">
      <w:pPr>
        <w:pStyle w:val="NoSpacing"/>
        <w:rPr>
          <w:rFonts w:ascii="Arial" w:hAnsi="Arial" w:cs="Arial"/>
          <w:sz w:val="24"/>
          <w:szCs w:val="24"/>
        </w:rPr>
      </w:pPr>
    </w:p>
    <w:p w14:paraId="77F819C0" w14:textId="1D9AFAB5" w:rsidR="00B32887" w:rsidRPr="00A07AF9" w:rsidRDefault="00B32887" w:rsidP="00A07AF9">
      <w:pPr>
        <w:pStyle w:val="NoSpacing"/>
        <w:rPr>
          <w:rFonts w:ascii="Arial" w:hAnsi="Arial" w:cs="Arial"/>
          <w:sz w:val="24"/>
          <w:szCs w:val="24"/>
        </w:rPr>
      </w:pPr>
      <w:r w:rsidRPr="00A07AF9">
        <w:rPr>
          <w:rFonts w:ascii="Arial" w:hAnsi="Arial" w:cs="Arial"/>
          <w:sz w:val="24"/>
          <w:szCs w:val="24"/>
        </w:rPr>
        <w:t xml:space="preserve">Whereas, numerous proposals and principles for national health reform </w:t>
      </w:r>
      <w:r w:rsidR="00361592" w:rsidRPr="00A07AF9">
        <w:rPr>
          <w:rFonts w:ascii="Arial" w:hAnsi="Arial" w:cs="Arial"/>
          <w:sz w:val="24"/>
          <w:szCs w:val="24"/>
        </w:rPr>
        <w:t xml:space="preserve">continue to be </w:t>
      </w:r>
      <w:r w:rsidRPr="00A07AF9">
        <w:rPr>
          <w:rFonts w:ascii="Arial" w:hAnsi="Arial" w:cs="Arial"/>
          <w:sz w:val="24"/>
          <w:szCs w:val="24"/>
        </w:rPr>
        <w:t>discussed; and</w:t>
      </w:r>
    </w:p>
    <w:p w14:paraId="0400D1E4" w14:textId="77777777" w:rsidR="00B32887" w:rsidRPr="00A07AF9" w:rsidRDefault="00B32887" w:rsidP="00A07AF9">
      <w:pPr>
        <w:pStyle w:val="NoSpacing"/>
        <w:rPr>
          <w:rFonts w:ascii="Arial" w:hAnsi="Arial" w:cs="Arial"/>
          <w:sz w:val="24"/>
          <w:szCs w:val="24"/>
        </w:rPr>
      </w:pPr>
    </w:p>
    <w:p w14:paraId="2E80C41D" w14:textId="080DB572" w:rsidR="00B32887" w:rsidRPr="00A07AF9" w:rsidRDefault="00B32887" w:rsidP="00A07AF9">
      <w:pPr>
        <w:pStyle w:val="NoSpacing"/>
        <w:rPr>
          <w:rFonts w:ascii="Arial" w:hAnsi="Arial" w:cs="Arial"/>
          <w:sz w:val="24"/>
          <w:szCs w:val="24"/>
        </w:rPr>
      </w:pPr>
      <w:r w:rsidRPr="00A07AF9">
        <w:rPr>
          <w:rFonts w:ascii="Arial" w:hAnsi="Arial" w:cs="Arial"/>
          <w:sz w:val="24"/>
          <w:szCs w:val="24"/>
        </w:rPr>
        <w:t xml:space="preserve">Whereas, in order to assist ISMA </w:t>
      </w:r>
      <w:r w:rsidR="003D023A" w:rsidRPr="00A07AF9">
        <w:rPr>
          <w:rFonts w:ascii="Arial" w:hAnsi="Arial" w:cs="Arial"/>
          <w:sz w:val="24"/>
          <w:szCs w:val="24"/>
        </w:rPr>
        <w:t>in</w:t>
      </w:r>
      <w:r w:rsidRPr="00A07AF9">
        <w:rPr>
          <w:rFonts w:ascii="Arial" w:hAnsi="Arial" w:cs="Arial"/>
          <w:sz w:val="24"/>
          <w:szCs w:val="24"/>
        </w:rPr>
        <w:t xml:space="preserve"> participat</w:t>
      </w:r>
      <w:r w:rsidR="003D023A" w:rsidRPr="00A07AF9">
        <w:rPr>
          <w:rFonts w:ascii="Arial" w:hAnsi="Arial" w:cs="Arial"/>
          <w:sz w:val="24"/>
          <w:szCs w:val="24"/>
        </w:rPr>
        <w:t>ing</w:t>
      </w:r>
      <w:r w:rsidRPr="00A07AF9">
        <w:rPr>
          <w:rFonts w:ascii="Arial" w:hAnsi="Arial" w:cs="Arial"/>
          <w:sz w:val="24"/>
          <w:szCs w:val="24"/>
        </w:rPr>
        <w:t xml:space="preserve"> in the national health reform discussion, it would be useful for ISMA members to maintain a framework of health reform principles </w:t>
      </w:r>
      <w:r w:rsidR="003D023A" w:rsidRPr="00A07AF9">
        <w:rPr>
          <w:rFonts w:ascii="Arial" w:hAnsi="Arial" w:cs="Arial"/>
          <w:sz w:val="24"/>
          <w:szCs w:val="24"/>
        </w:rPr>
        <w:t>that</w:t>
      </w:r>
      <w:r w:rsidRPr="00A07AF9">
        <w:rPr>
          <w:rFonts w:ascii="Arial" w:hAnsi="Arial" w:cs="Arial"/>
          <w:sz w:val="24"/>
          <w:szCs w:val="24"/>
        </w:rPr>
        <w:t xml:space="preserve"> ISMA supports; therefore, be it</w:t>
      </w:r>
    </w:p>
    <w:p w14:paraId="1CF04D6D" w14:textId="6A4CB266" w:rsidR="00B32887" w:rsidRPr="00A07AF9" w:rsidRDefault="00B32887" w:rsidP="00A07AF9">
      <w:pPr>
        <w:pStyle w:val="NoSpacing"/>
        <w:rPr>
          <w:rFonts w:ascii="Arial" w:hAnsi="Arial" w:cs="Arial"/>
          <w:sz w:val="24"/>
          <w:szCs w:val="24"/>
        </w:rPr>
      </w:pPr>
    </w:p>
    <w:p w14:paraId="1B64D13E" w14:textId="211CFDE2" w:rsidR="002E4955" w:rsidRPr="00A07AF9" w:rsidRDefault="002E4955" w:rsidP="00A07AF9">
      <w:pPr>
        <w:pStyle w:val="NoSpacing"/>
        <w:rPr>
          <w:rFonts w:ascii="Arial" w:hAnsi="Arial" w:cs="Arial"/>
          <w:sz w:val="24"/>
          <w:szCs w:val="24"/>
        </w:rPr>
      </w:pPr>
      <w:r w:rsidRPr="00A07AF9">
        <w:rPr>
          <w:rFonts w:ascii="Arial" w:hAnsi="Arial" w:cs="Arial"/>
          <w:sz w:val="24"/>
          <w:szCs w:val="24"/>
        </w:rPr>
        <w:t>RESOLVED, tha</w:t>
      </w:r>
      <w:r w:rsidR="00BA2F5E">
        <w:rPr>
          <w:rFonts w:ascii="Arial" w:hAnsi="Arial" w:cs="Arial"/>
          <w:sz w:val="24"/>
          <w:szCs w:val="24"/>
        </w:rPr>
        <w:t>t</w:t>
      </w:r>
      <w:r w:rsidRPr="00A07AF9">
        <w:rPr>
          <w:rFonts w:ascii="Arial" w:hAnsi="Arial" w:cs="Arial"/>
          <w:sz w:val="24"/>
          <w:szCs w:val="24"/>
        </w:rPr>
        <w:t xml:space="preserve"> ISMA readopt Resolution 09-67 as amended, as follows:</w:t>
      </w:r>
    </w:p>
    <w:p w14:paraId="637BA43D" w14:textId="77777777" w:rsidR="002E4955" w:rsidRPr="00A07AF9" w:rsidRDefault="002E4955" w:rsidP="00A07AF9">
      <w:pPr>
        <w:pStyle w:val="NoSpacing"/>
        <w:rPr>
          <w:rFonts w:ascii="Arial" w:hAnsi="Arial" w:cs="Arial"/>
          <w:sz w:val="24"/>
          <w:szCs w:val="24"/>
        </w:rPr>
      </w:pPr>
    </w:p>
    <w:p w14:paraId="49D70D9D" w14:textId="3C74F2D1" w:rsidR="00B32887" w:rsidRPr="00A07AF9" w:rsidRDefault="00B32887" w:rsidP="00A07AF9">
      <w:pPr>
        <w:pStyle w:val="NoSpacing"/>
        <w:rPr>
          <w:rFonts w:ascii="Arial" w:hAnsi="Arial" w:cs="Arial"/>
          <w:strike/>
          <w:sz w:val="24"/>
          <w:szCs w:val="24"/>
        </w:rPr>
      </w:pPr>
      <w:r w:rsidRPr="00A07AF9">
        <w:rPr>
          <w:rFonts w:ascii="Arial" w:hAnsi="Arial" w:cs="Arial"/>
          <w:strike/>
          <w:sz w:val="24"/>
          <w:szCs w:val="24"/>
        </w:rPr>
        <w:t>RESOLVED, that the attached set of principles be a starting point for the discussion to establish the ISMA’s position on health reform; and be it further</w:t>
      </w:r>
    </w:p>
    <w:p w14:paraId="5A3210A8" w14:textId="77777777" w:rsidR="00B32887" w:rsidRPr="00A07AF9" w:rsidRDefault="00B32887" w:rsidP="00A07AF9">
      <w:pPr>
        <w:pStyle w:val="NoSpacing"/>
        <w:rPr>
          <w:rFonts w:ascii="Arial" w:hAnsi="Arial" w:cs="Arial"/>
          <w:sz w:val="24"/>
          <w:szCs w:val="24"/>
        </w:rPr>
      </w:pPr>
    </w:p>
    <w:p w14:paraId="4DB5E7F4" w14:textId="507960AE" w:rsidR="00B32887" w:rsidRPr="00A07AF9" w:rsidRDefault="00B32887" w:rsidP="00A07AF9">
      <w:pPr>
        <w:pStyle w:val="NoSpacing"/>
        <w:rPr>
          <w:rFonts w:ascii="Arial" w:hAnsi="Arial" w:cs="Arial"/>
          <w:sz w:val="24"/>
          <w:szCs w:val="24"/>
        </w:rPr>
      </w:pPr>
      <w:r w:rsidRPr="00A07AF9">
        <w:rPr>
          <w:rFonts w:ascii="Arial" w:hAnsi="Arial" w:cs="Arial"/>
          <w:sz w:val="24"/>
          <w:szCs w:val="24"/>
        </w:rPr>
        <w:t>RESOLVED, that ISMA support</w:t>
      </w:r>
      <w:r w:rsidRPr="00A07AF9">
        <w:rPr>
          <w:rFonts w:ascii="Arial" w:hAnsi="Arial" w:cs="Arial"/>
          <w:strike/>
          <w:sz w:val="24"/>
          <w:szCs w:val="24"/>
        </w:rPr>
        <w:t>s</w:t>
      </w:r>
      <w:r w:rsidR="003D023A" w:rsidRPr="00A07AF9">
        <w:rPr>
          <w:rFonts w:ascii="Arial" w:hAnsi="Arial" w:cs="Arial"/>
          <w:sz w:val="24"/>
          <w:szCs w:val="24"/>
        </w:rPr>
        <w:t xml:space="preserve"> the following principles</w:t>
      </w:r>
      <w:r w:rsidR="00361592" w:rsidRPr="00A07AF9">
        <w:rPr>
          <w:rFonts w:ascii="Arial" w:hAnsi="Arial" w:cs="Arial"/>
          <w:sz w:val="24"/>
          <w:szCs w:val="24"/>
        </w:rPr>
        <w:t xml:space="preserve"> </w:t>
      </w:r>
      <w:r w:rsidR="00361592" w:rsidRPr="00A07AF9">
        <w:rPr>
          <w:rFonts w:ascii="Arial" w:hAnsi="Arial" w:cs="Arial"/>
          <w:sz w:val="24"/>
          <w:szCs w:val="24"/>
          <w:u w:val="single"/>
        </w:rPr>
        <w:t>regarding health care reform</w:t>
      </w:r>
      <w:r w:rsidRPr="00A07AF9">
        <w:rPr>
          <w:rFonts w:ascii="Arial" w:hAnsi="Arial" w:cs="Arial"/>
          <w:sz w:val="24"/>
          <w:szCs w:val="24"/>
        </w:rPr>
        <w:t>:</w:t>
      </w:r>
    </w:p>
    <w:p w14:paraId="56905D32" w14:textId="77777777" w:rsidR="00B32887" w:rsidRPr="00A07AF9" w:rsidRDefault="00B32887" w:rsidP="00A07AF9">
      <w:pPr>
        <w:pStyle w:val="NoSpacing"/>
        <w:rPr>
          <w:rFonts w:ascii="Arial" w:hAnsi="Arial" w:cs="Arial"/>
          <w:color w:val="FF0000"/>
          <w:sz w:val="24"/>
          <w:szCs w:val="24"/>
        </w:rPr>
      </w:pPr>
    </w:p>
    <w:p w14:paraId="7B543408" w14:textId="15A5F0BD" w:rsidR="00B32887" w:rsidRPr="00A07AF9" w:rsidRDefault="00B32887" w:rsidP="00A07AF9">
      <w:pPr>
        <w:pStyle w:val="NoSpacing"/>
        <w:numPr>
          <w:ilvl w:val="0"/>
          <w:numId w:val="14"/>
        </w:numPr>
        <w:rPr>
          <w:rFonts w:ascii="Arial" w:hAnsi="Arial" w:cs="Arial"/>
          <w:sz w:val="24"/>
          <w:szCs w:val="24"/>
        </w:rPr>
      </w:pPr>
      <w:r w:rsidRPr="00A07AF9">
        <w:rPr>
          <w:rFonts w:ascii="Arial" w:hAnsi="Arial" w:cs="Arial"/>
          <w:sz w:val="24"/>
          <w:szCs w:val="24"/>
        </w:rPr>
        <w:t>Extending coverage to all Americans through health insurance market reform</w:t>
      </w:r>
      <w:r w:rsidR="003D023A" w:rsidRPr="00A07AF9">
        <w:rPr>
          <w:rFonts w:ascii="Arial" w:hAnsi="Arial" w:cs="Arial"/>
          <w:sz w:val="24"/>
          <w:szCs w:val="24"/>
        </w:rPr>
        <w:t>.</w:t>
      </w:r>
    </w:p>
    <w:p w14:paraId="685D142F" w14:textId="77777777" w:rsidR="00B32887" w:rsidRPr="00A07AF9" w:rsidRDefault="00B32887" w:rsidP="00A07AF9">
      <w:pPr>
        <w:pStyle w:val="NoSpacing"/>
        <w:rPr>
          <w:rFonts w:ascii="Arial" w:hAnsi="Arial" w:cs="Arial"/>
          <w:sz w:val="24"/>
          <w:szCs w:val="24"/>
        </w:rPr>
      </w:pPr>
    </w:p>
    <w:p w14:paraId="55DC43E3" w14:textId="5ABBFC87" w:rsidR="00B32887" w:rsidRPr="00A07AF9" w:rsidRDefault="00B32887" w:rsidP="00A07AF9">
      <w:pPr>
        <w:pStyle w:val="NoSpacing"/>
        <w:numPr>
          <w:ilvl w:val="0"/>
          <w:numId w:val="14"/>
        </w:numPr>
        <w:rPr>
          <w:rFonts w:ascii="Arial" w:hAnsi="Arial" w:cs="Arial"/>
          <w:sz w:val="24"/>
          <w:szCs w:val="24"/>
        </w:rPr>
      </w:pPr>
      <w:r w:rsidRPr="00A07AF9">
        <w:rPr>
          <w:rFonts w:ascii="Arial" w:hAnsi="Arial" w:cs="Arial"/>
          <w:sz w:val="24"/>
          <w:szCs w:val="24"/>
        </w:rPr>
        <w:t>Consumer choice of plans to encourage competition that favors quality, affordability and appropriate patient care</w:t>
      </w:r>
      <w:r w:rsidR="003D023A" w:rsidRPr="00A07AF9">
        <w:rPr>
          <w:rFonts w:ascii="Arial" w:hAnsi="Arial" w:cs="Arial"/>
          <w:sz w:val="24"/>
          <w:szCs w:val="24"/>
        </w:rPr>
        <w:t>.</w:t>
      </w:r>
    </w:p>
    <w:p w14:paraId="7E253C1E" w14:textId="77777777" w:rsidR="00B32887" w:rsidRPr="00A07AF9" w:rsidRDefault="00B32887" w:rsidP="00A07AF9">
      <w:pPr>
        <w:pStyle w:val="NoSpacing"/>
        <w:rPr>
          <w:rFonts w:ascii="Arial" w:hAnsi="Arial" w:cs="Arial"/>
          <w:sz w:val="24"/>
          <w:szCs w:val="24"/>
        </w:rPr>
      </w:pPr>
    </w:p>
    <w:p w14:paraId="7580573C" w14:textId="78D3B1BD" w:rsidR="00B32887" w:rsidRPr="00A07AF9" w:rsidRDefault="00B32887" w:rsidP="00A07AF9">
      <w:pPr>
        <w:pStyle w:val="NoSpacing"/>
        <w:numPr>
          <w:ilvl w:val="0"/>
          <w:numId w:val="14"/>
        </w:numPr>
        <w:rPr>
          <w:rFonts w:ascii="Arial" w:hAnsi="Arial" w:cs="Arial"/>
          <w:sz w:val="24"/>
          <w:szCs w:val="24"/>
        </w:rPr>
      </w:pPr>
      <w:r w:rsidRPr="00A07AF9">
        <w:rPr>
          <w:rFonts w:ascii="Arial" w:hAnsi="Arial" w:cs="Arial"/>
          <w:sz w:val="24"/>
          <w:szCs w:val="24"/>
        </w:rPr>
        <w:t>Essential health insurance reforms that eliminate coverage denials based on pre-existing conditions</w:t>
      </w:r>
      <w:r w:rsidR="003D023A" w:rsidRPr="00A07AF9">
        <w:rPr>
          <w:rFonts w:ascii="Arial" w:hAnsi="Arial" w:cs="Arial"/>
          <w:sz w:val="24"/>
          <w:szCs w:val="24"/>
        </w:rPr>
        <w:t>.</w:t>
      </w:r>
    </w:p>
    <w:p w14:paraId="579FA13D" w14:textId="77777777" w:rsidR="00B32887" w:rsidRPr="00A07AF9" w:rsidRDefault="00B32887" w:rsidP="00A07AF9">
      <w:pPr>
        <w:pStyle w:val="NoSpacing"/>
        <w:rPr>
          <w:rFonts w:ascii="Arial" w:hAnsi="Arial" w:cs="Arial"/>
          <w:sz w:val="24"/>
          <w:szCs w:val="24"/>
        </w:rPr>
      </w:pPr>
    </w:p>
    <w:p w14:paraId="21F99886" w14:textId="5045C9CB" w:rsidR="00B32887" w:rsidRPr="00A07AF9" w:rsidRDefault="00B32887" w:rsidP="00A07AF9">
      <w:pPr>
        <w:pStyle w:val="NoSpacing"/>
        <w:numPr>
          <w:ilvl w:val="0"/>
          <w:numId w:val="14"/>
        </w:numPr>
        <w:rPr>
          <w:rFonts w:ascii="Arial" w:hAnsi="Arial" w:cs="Arial"/>
          <w:sz w:val="24"/>
          <w:szCs w:val="24"/>
        </w:rPr>
      </w:pPr>
      <w:r w:rsidRPr="00A07AF9">
        <w:rPr>
          <w:rFonts w:ascii="Arial" w:hAnsi="Arial" w:cs="Arial"/>
          <w:sz w:val="24"/>
          <w:szCs w:val="24"/>
        </w:rPr>
        <w:t>Medicare reforms</w:t>
      </w:r>
      <w:r w:rsidR="003D023A" w:rsidRPr="00A07AF9">
        <w:rPr>
          <w:rFonts w:ascii="Arial" w:hAnsi="Arial" w:cs="Arial"/>
          <w:strike/>
          <w:sz w:val="24"/>
          <w:szCs w:val="24"/>
        </w:rPr>
        <w:t>,</w:t>
      </w:r>
      <w:r w:rsidRPr="00A07AF9">
        <w:rPr>
          <w:rFonts w:ascii="Arial" w:hAnsi="Arial" w:cs="Arial"/>
          <w:strike/>
          <w:sz w:val="24"/>
          <w:szCs w:val="24"/>
        </w:rPr>
        <w:t xml:space="preserve"> including repeal of the sustainable growth rate (SGR) formula</w:t>
      </w:r>
      <w:r w:rsidR="003D023A" w:rsidRPr="00A07AF9">
        <w:rPr>
          <w:rFonts w:ascii="Arial" w:hAnsi="Arial" w:cs="Arial"/>
          <w:sz w:val="24"/>
          <w:szCs w:val="24"/>
        </w:rPr>
        <w:t>.</w:t>
      </w:r>
    </w:p>
    <w:p w14:paraId="7F5D0DB7" w14:textId="77777777" w:rsidR="00B32887" w:rsidRPr="00A07AF9" w:rsidRDefault="00B32887" w:rsidP="00A07AF9">
      <w:pPr>
        <w:pStyle w:val="NoSpacing"/>
        <w:rPr>
          <w:rFonts w:ascii="Arial" w:hAnsi="Arial" w:cs="Arial"/>
          <w:sz w:val="24"/>
          <w:szCs w:val="24"/>
        </w:rPr>
      </w:pPr>
    </w:p>
    <w:p w14:paraId="2FE418CC" w14:textId="205B4D96" w:rsidR="00B32887" w:rsidRPr="00A07AF9" w:rsidRDefault="00B32887" w:rsidP="00A07AF9">
      <w:pPr>
        <w:pStyle w:val="NoSpacing"/>
        <w:numPr>
          <w:ilvl w:val="0"/>
          <w:numId w:val="14"/>
        </w:numPr>
        <w:rPr>
          <w:rFonts w:ascii="Arial" w:hAnsi="Arial" w:cs="Arial"/>
          <w:sz w:val="24"/>
          <w:szCs w:val="24"/>
        </w:rPr>
      </w:pPr>
      <w:r w:rsidRPr="00A07AF9">
        <w:rPr>
          <w:rFonts w:ascii="Arial" w:hAnsi="Arial" w:cs="Arial"/>
          <w:sz w:val="24"/>
          <w:szCs w:val="24"/>
        </w:rPr>
        <w:t>Chronic disease management and care coordination through additional funding for primary care services, without imposing offsetting payment reductions on specialty care</w:t>
      </w:r>
      <w:r w:rsidR="003D023A" w:rsidRPr="00A07AF9">
        <w:rPr>
          <w:rFonts w:ascii="Arial" w:hAnsi="Arial" w:cs="Arial"/>
          <w:sz w:val="24"/>
          <w:szCs w:val="24"/>
        </w:rPr>
        <w:t>.</w:t>
      </w:r>
    </w:p>
    <w:p w14:paraId="5C981290" w14:textId="77777777" w:rsidR="00B32887" w:rsidRPr="00A07AF9" w:rsidRDefault="00B32887" w:rsidP="00A07AF9">
      <w:pPr>
        <w:pStyle w:val="NoSpacing"/>
        <w:rPr>
          <w:rFonts w:ascii="Arial" w:hAnsi="Arial" w:cs="Arial"/>
          <w:sz w:val="24"/>
          <w:szCs w:val="24"/>
        </w:rPr>
      </w:pPr>
    </w:p>
    <w:p w14:paraId="510D10F4" w14:textId="69BC28FD" w:rsidR="00B32887" w:rsidRPr="00A07AF9" w:rsidRDefault="00B32887" w:rsidP="00A07AF9">
      <w:pPr>
        <w:pStyle w:val="NoSpacing"/>
        <w:numPr>
          <w:ilvl w:val="0"/>
          <w:numId w:val="14"/>
        </w:numPr>
        <w:rPr>
          <w:rFonts w:ascii="Arial" w:hAnsi="Arial" w:cs="Arial"/>
          <w:sz w:val="24"/>
          <w:szCs w:val="24"/>
        </w:rPr>
      </w:pPr>
      <w:r w:rsidRPr="00A07AF9">
        <w:rPr>
          <w:rFonts w:ascii="Arial" w:hAnsi="Arial" w:cs="Arial"/>
          <w:sz w:val="24"/>
          <w:szCs w:val="24"/>
        </w:rPr>
        <w:t>Addressing the growing physician workforce concerns</w:t>
      </w:r>
      <w:r w:rsidR="003D023A" w:rsidRPr="00A07AF9">
        <w:rPr>
          <w:rFonts w:ascii="Arial" w:hAnsi="Arial" w:cs="Arial"/>
          <w:sz w:val="24"/>
          <w:szCs w:val="24"/>
        </w:rPr>
        <w:t>.</w:t>
      </w:r>
    </w:p>
    <w:p w14:paraId="7D503708" w14:textId="77777777" w:rsidR="00B32887" w:rsidRPr="00A07AF9" w:rsidRDefault="00B32887" w:rsidP="00A07AF9">
      <w:pPr>
        <w:pStyle w:val="NoSpacing"/>
        <w:rPr>
          <w:rFonts w:ascii="Arial" w:hAnsi="Arial" w:cs="Arial"/>
          <w:sz w:val="24"/>
          <w:szCs w:val="24"/>
        </w:rPr>
      </w:pPr>
    </w:p>
    <w:p w14:paraId="095C184F" w14:textId="727D6645" w:rsidR="00B32887" w:rsidRPr="00A07AF9" w:rsidRDefault="00B32887" w:rsidP="00A07AF9">
      <w:pPr>
        <w:pStyle w:val="NoSpacing"/>
        <w:numPr>
          <w:ilvl w:val="0"/>
          <w:numId w:val="14"/>
        </w:numPr>
        <w:rPr>
          <w:rFonts w:ascii="Arial" w:hAnsi="Arial" w:cs="Arial"/>
          <w:sz w:val="24"/>
          <w:szCs w:val="24"/>
        </w:rPr>
      </w:pPr>
      <w:r w:rsidRPr="00A07AF9">
        <w:rPr>
          <w:rFonts w:ascii="Arial" w:hAnsi="Arial" w:cs="Arial"/>
          <w:sz w:val="24"/>
          <w:szCs w:val="24"/>
        </w:rPr>
        <w:t>Prevention, wellness and patient responsibility initiatives designed to keep Americans healthy</w:t>
      </w:r>
      <w:r w:rsidR="003D023A" w:rsidRPr="00A07AF9">
        <w:rPr>
          <w:rFonts w:ascii="Arial" w:hAnsi="Arial" w:cs="Arial"/>
          <w:sz w:val="24"/>
          <w:szCs w:val="24"/>
        </w:rPr>
        <w:t>.</w:t>
      </w:r>
    </w:p>
    <w:p w14:paraId="56190EAD" w14:textId="4FC968A4" w:rsidR="00B32887" w:rsidRPr="00A07AF9" w:rsidRDefault="00B32887" w:rsidP="00A07AF9">
      <w:pPr>
        <w:pStyle w:val="NoSpacing"/>
        <w:numPr>
          <w:ilvl w:val="0"/>
          <w:numId w:val="14"/>
        </w:numPr>
        <w:rPr>
          <w:rFonts w:ascii="Arial" w:hAnsi="Arial" w:cs="Arial"/>
          <w:strike/>
          <w:sz w:val="24"/>
          <w:szCs w:val="24"/>
        </w:rPr>
      </w:pPr>
      <w:r w:rsidRPr="00A07AF9">
        <w:rPr>
          <w:rFonts w:ascii="Arial" w:hAnsi="Arial" w:cs="Arial"/>
          <w:strike/>
          <w:sz w:val="24"/>
          <w:szCs w:val="24"/>
        </w:rPr>
        <w:t>Making needed improvements to the Physician Quality Reporting Initiative that will enable greater participation by physicians</w:t>
      </w:r>
      <w:r w:rsidR="003D023A" w:rsidRPr="00A07AF9">
        <w:rPr>
          <w:rFonts w:ascii="Arial" w:hAnsi="Arial" w:cs="Arial"/>
          <w:strike/>
          <w:sz w:val="24"/>
          <w:szCs w:val="24"/>
        </w:rPr>
        <w:t>.</w:t>
      </w:r>
    </w:p>
    <w:p w14:paraId="1A54D725" w14:textId="77777777" w:rsidR="00B32887" w:rsidRPr="00A07AF9" w:rsidRDefault="00B32887" w:rsidP="00A07AF9">
      <w:pPr>
        <w:pStyle w:val="NoSpacing"/>
        <w:rPr>
          <w:rFonts w:ascii="Arial" w:hAnsi="Arial" w:cs="Arial"/>
          <w:sz w:val="24"/>
          <w:szCs w:val="24"/>
        </w:rPr>
      </w:pPr>
    </w:p>
    <w:p w14:paraId="43CE672E" w14:textId="4EA87DE7" w:rsidR="00B32887" w:rsidRPr="00A07AF9" w:rsidRDefault="00B32887" w:rsidP="00A07AF9">
      <w:pPr>
        <w:pStyle w:val="NoSpacing"/>
        <w:numPr>
          <w:ilvl w:val="0"/>
          <w:numId w:val="14"/>
        </w:numPr>
        <w:rPr>
          <w:rFonts w:ascii="Arial" w:hAnsi="Arial" w:cs="Arial"/>
          <w:sz w:val="24"/>
          <w:szCs w:val="24"/>
        </w:rPr>
      </w:pPr>
      <w:r w:rsidRPr="00A07AF9">
        <w:rPr>
          <w:rFonts w:ascii="Arial" w:hAnsi="Arial" w:cs="Arial"/>
          <w:sz w:val="24"/>
          <w:szCs w:val="24"/>
        </w:rPr>
        <w:t>The private practice of medicine on a fee-for-service basis within a pluralistic system of health care delivery</w:t>
      </w:r>
      <w:r w:rsidR="00697ADD" w:rsidRPr="00A07AF9">
        <w:rPr>
          <w:rFonts w:ascii="Arial" w:hAnsi="Arial" w:cs="Arial"/>
          <w:sz w:val="24"/>
          <w:szCs w:val="24"/>
        </w:rPr>
        <w:t>.</w:t>
      </w:r>
    </w:p>
    <w:p w14:paraId="60592727" w14:textId="77777777" w:rsidR="00B32887" w:rsidRPr="00A07AF9" w:rsidRDefault="00B32887" w:rsidP="00A07AF9">
      <w:pPr>
        <w:pStyle w:val="NoSpacing"/>
        <w:rPr>
          <w:rFonts w:ascii="Arial" w:hAnsi="Arial" w:cs="Arial"/>
          <w:sz w:val="24"/>
          <w:szCs w:val="24"/>
        </w:rPr>
      </w:pPr>
    </w:p>
    <w:p w14:paraId="573FDC08" w14:textId="30F2F60A" w:rsidR="00B32887" w:rsidRPr="00A07AF9" w:rsidRDefault="00B32887" w:rsidP="00A07AF9">
      <w:pPr>
        <w:pStyle w:val="NoSpacing"/>
        <w:numPr>
          <w:ilvl w:val="0"/>
          <w:numId w:val="14"/>
        </w:numPr>
        <w:rPr>
          <w:rFonts w:ascii="Arial" w:hAnsi="Arial" w:cs="Arial"/>
          <w:sz w:val="24"/>
          <w:szCs w:val="24"/>
        </w:rPr>
      </w:pPr>
      <w:r w:rsidRPr="00A07AF9">
        <w:rPr>
          <w:rFonts w:ascii="Arial" w:hAnsi="Arial" w:cs="Arial"/>
          <w:sz w:val="24"/>
          <w:szCs w:val="24"/>
        </w:rPr>
        <w:t>Medical liability reform (with the understanding that it will not adversely affect Indiana or other states effective tort reforms)</w:t>
      </w:r>
      <w:r w:rsidR="00697ADD" w:rsidRPr="00A07AF9">
        <w:rPr>
          <w:rFonts w:ascii="Arial" w:hAnsi="Arial" w:cs="Arial"/>
          <w:sz w:val="24"/>
          <w:szCs w:val="24"/>
        </w:rPr>
        <w:t>.</w:t>
      </w:r>
    </w:p>
    <w:p w14:paraId="47E90914" w14:textId="77777777" w:rsidR="00B32887" w:rsidRPr="00A07AF9" w:rsidRDefault="00B32887" w:rsidP="00A07AF9">
      <w:pPr>
        <w:pStyle w:val="NoSpacing"/>
        <w:rPr>
          <w:rFonts w:ascii="Arial" w:hAnsi="Arial" w:cs="Arial"/>
          <w:sz w:val="24"/>
          <w:szCs w:val="24"/>
        </w:rPr>
      </w:pPr>
    </w:p>
    <w:p w14:paraId="520E2CDD" w14:textId="73D59F6B" w:rsidR="00B32887" w:rsidRPr="00A07AF9" w:rsidRDefault="00B32887" w:rsidP="00A07AF9">
      <w:pPr>
        <w:pStyle w:val="NoSpacing"/>
        <w:numPr>
          <w:ilvl w:val="0"/>
          <w:numId w:val="14"/>
        </w:numPr>
        <w:rPr>
          <w:rFonts w:ascii="Arial" w:hAnsi="Arial" w:cs="Arial"/>
          <w:sz w:val="24"/>
          <w:szCs w:val="24"/>
        </w:rPr>
      </w:pPr>
      <w:r w:rsidRPr="00A07AF9">
        <w:rPr>
          <w:rFonts w:ascii="Arial" w:hAnsi="Arial" w:cs="Arial"/>
          <w:sz w:val="24"/>
          <w:szCs w:val="24"/>
        </w:rPr>
        <w:lastRenderedPageBreak/>
        <w:t>Responsible physician investment in technology, facilities, services and equipment that results in high quality, efficient, effective health care</w:t>
      </w:r>
      <w:r w:rsidR="00697ADD" w:rsidRPr="00A07AF9">
        <w:rPr>
          <w:rFonts w:ascii="Arial" w:hAnsi="Arial" w:cs="Arial"/>
          <w:sz w:val="24"/>
          <w:szCs w:val="24"/>
        </w:rPr>
        <w:t>.</w:t>
      </w:r>
    </w:p>
    <w:p w14:paraId="04DC0A02" w14:textId="77777777" w:rsidR="00B32887" w:rsidRPr="00A07AF9" w:rsidRDefault="00B32887" w:rsidP="00A07AF9">
      <w:pPr>
        <w:pStyle w:val="NoSpacing"/>
        <w:rPr>
          <w:rFonts w:ascii="Arial" w:hAnsi="Arial" w:cs="Arial"/>
          <w:sz w:val="24"/>
          <w:szCs w:val="24"/>
        </w:rPr>
      </w:pPr>
    </w:p>
    <w:p w14:paraId="08789B8A" w14:textId="6551B824" w:rsidR="00B32887" w:rsidRPr="00A07AF9" w:rsidRDefault="00B32887" w:rsidP="00A07AF9">
      <w:pPr>
        <w:pStyle w:val="NoSpacing"/>
        <w:numPr>
          <w:ilvl w:val="0"/>
          <w:numId w:val="14"/>
        </w:numPr>
        <w:rPr>
          <w:rFonts w:ascii="Arial" w:hAnsi="Arial" w:cs="Arial"/>
          <w:sz w:val="24"/>
          <w:szCs w:val="24"/>
        </w:rPr>
      </w:pPr>
      <w:r w:rsidRPr="00A07AF9">
        <w:rPr>
          <w:rFonts w:ascii="Arial" w:hAnsi="Arial" w:cs="Arial"/>
          <w:sz w:val="24"/>
          <w:szCs w:val="24"/>
        </w:rPr>
        <w:t>Physicians’ voluntary participation in any health plan</w:t>
      </w:r>
      <w:r w:rsidR="00697ADD" w:rsidRPr="00A07AF9">
        <w:rPr>
          <w:rFonts w:ascii="Arial" w:hAnsi="Arial" w:cs="Arial"/>
          <w:sz w:val="24"/>
          <w:szCs w:val="24"/>
        </w:rPr>
        <w:t>.</w:t>
      </w:r>
    </w:p>
    <w:p w14:paraId="15F3A213" w14:textId="77777777" w:rsidR="00B32887" w:rsidRPr="00A07AF9" w:rsidRDefault="00B32887" w:rsidP="00A07AF9">
      <w:pPr>
        <w:pStyle w:val="NoSpacing"/>
        <w:rPr>
          <w:rFonts w:ascii="Arial" w:hAnsi="Arial" w:cs="Arial"/>
          <w:sz w:val="24"/>
          <w:szCs w:val="24"/>
        </w:rPr>
      </w:pPr>
    </w:p>
    <w:p w14:paraId="3E9D7B6F" w14:textId="0B12290E" w:rsidR="00B32887" w:rsidRPr="00A07AF9" w:rsidRDefault="00B32887" w:rsidP="00A07AF9">
      <w:pPr>
        <w:pStyle w:val="NoSpacing"/>
        <w:numPr>
          <w:ilvl w:val="0"/>
          <w:numId w:val="14"/>
        </w:numPr>
        <w:rPr>
          <w:rFonts w:ascii="Arial" w:hAnsi="Arial" w:cs="Arial"/>
          <w:sz w:val="24"/>
          <w:szCs w:val="24"/>
        </w:rPr>
      </w:pPr>
      <w:r w:rsidRPr="00A07AF9">
        <w:rPr>
          <w:rFonts w:ascii="Arial" w:hAnsi="Arial" w:cs="Arial"/>
          <w:sz w:val="24"/>
          <w:szCs w:val="24"/>
        </w:rPr>
        <w:t>Health reform that is meaningful, fair and sustainable</w:t>
      </w:r>
      <w:r w:rsidR="00697ADD" w:rsidRPr="00A07AF9">
        <w:rPr>
          <w:rFonts w:ascii="Arial" w:hAnsi="Arial" w:cs="Arial"/>
          <w:sz w:val="24"/>
          <w:szCs w:val="24"/>
        </w:rPr>
        <w:t>.</w:t>
      </w:r>
    </w:p>
    <w:p w14:paraId="3A952492" w14:textId="77777777" w:rsidR="00B32887" w:rsidRPr="00A07AF9" w:rsidRDefault="00B32887" w:rsidP="00A07AF9">
      <w:pPr>
        <w:pStyle w:val="NoSpacing"/>
        <w:rPr>
          <w:rFonts w:ascii="Arial" w:hAnsi="Arial" w:cs="Arial"/>
          <w:sz w:val="24"/>
          <w:szCs w:val="24"/>
        </w:rPr>
      </w:pPr>
    </w:p>
    <w:p w14:paraId="06A8C750" w14:textId="52BDA7BF" w:rsidR="00B32887" w:rsidRPr="00A07AF9" w:rsidRDefault="00B32887" w:rsidP="00A07AF9">
      <w:pPr>
        <w:pStyle w:val="NoSpacing"/>
        <w:numPr>
          <w:ilvl w:val="0"/>
          <w:numId w:val="14"/>
        </w:numPr>
        <w:rPr>
          <w:rFonts w:ascii="Arial" w:hAnsi="Arial" w:cs="Arial"/>
          <w:sz w:val="24"/>
          <w:szCs w:val="24"/>
        </w:rPr>
      </w:pPr>
      <w:r w:rsidRPr="00A07AF9">
        <w:rPr>
          <w:rFonts w:ascii="Arial" w:hAnsi="Arial" w:cs="Arial"/>
          <w:sz w:val="24"/>
          <w:szCs w:val="24"/>
        </w:rPr>
        <w:t>Reducing oppressive and arbitrary administrative regulations set by insurers and government agencies that compromise patients’ safety and health</w:t>
      </w:r>
      <w:r w:rsidR="00697ADD" w:rsidRPr="00A07AF9">
        <w:rPr>
          <w:rFonts w:ascii="Arial" w:hAnsi="Arial" w:cs="Arial"/>
          <w:sz w:val="24"/>
          <w:szCs w:val="24"/>
        </w:rPr>
        <w:t>.</w:t>
      </w:r>
    </w:p>
    <w:p w14:paraId="13F30C7A" w14:textId="77777777" w:rsidR="00B32887" w:rsidRPr="00A07AF9" w:rsidRDefault="00B32887" w:rsidP="00A07AF9">
      <w:pPr>
        <w:pStyle w:val="NoSpacing"/>
        <w:rPr>
          <w:rFonts w:ascii="Arial" w:hAnsi="Arial" w:cs="Arial"/>
          <w:sz w:val="24"/>
          <w:szCs w:val="24"/>
        </w:rPr>
      </w:pPr>
    </w:p>
    <w:p w14:paraId="6E325193" w14:textId="50D923ED" w:rsidR="00B32887" w:rsidRPr="00A07AF9" w:rsidRDefault="00B32887" w:rsidP="00A07AF9">
      <w:pPr>
        <w:pStyle w:val="NoSpacing"/>
        <w:numPr>
          <w:ilvl w:val="0"/>
          <w:numId w:val="14"/>
        </w:numPr>
        <w:rPr>
          <w:rFonts w:ascii="Arial" w:hAnsi="Arial" w:cs="Arial"/>
          <w:sz w:val="24"/>
          <w:szCs w:val="24"/>
        </w:rPr>
      </w:pPr>
      <w:r w:rsidRPr="00A07AF9">
        <w:rPr>
          <w:rFonts w:ascii="Arial" w:hAnsi="Arial" w:cs="Arial"/>
          <w:sz w:val="24"/>
          <w:szCs w:val="24"/>
        </w:rPr>
        <w:t>Health reform that includes improved responsiveness to physicians concerns from insurance companies and government agencies</w:t>
      </w:r>
      <w:r w:rsidR="00697ADD" w:rsidRPr="00A07AF9">
        <w:rPr>
          <w:rFonts w:ascii="Arial" w:hAnsi="Arial" w:cs="Arial"/>
          <w:sz w:val="24"/>
          <w:szCs w:val="24"/>
        </w:rPr>
        <w:t>.</w:t>
      </w:r>
    </w:p>
    <w:bookmarkEnd w:id="33"/>
    <w:p w14:paraId="1B706985" w14:textId="77777777" w:rsidR="00B32887" w:rsidRPr="00A07AF9" w:rsidRDefault="00B32887" w:rsidP="00A07AF9">
      <w:pPr>
        <w:pStyle w:val="NoSpacing"/>
        <w:rPr>
          <w:rFonts w:ascii="Arial" w:hAnsi="Arial" w:cs="Arial"/>
          <w:sz w:val="24"/>
          <w:szCs w:val="24"/>
        </w:rPr>
      </w:pPr>
    </w:p>
    <w:p w14:paraId="3FAC7A9F" w14:textId="717A876D" w:rsidR="00B32887" w:rsidRPr="00A07AF9" w:rsidRDefault="00B32887" w:rsidP="00A07AF9">
      <w:pPr>
        <w:spacing w:after="160" w:line="259" w:lineRule="auto"/>
        <w:rPr>
          <w:rFonts w:ascii="Arial" w:eastAsiaTheme="minorHAnsi" w:hAnsi="Arial" w:cs="Arial"/>
          <w:sz w:val="24"/>
          <w:szCs w:val="24"/>
        </w:rPr>
      </w:pPr>
      <w:r w:rsidRPr="00A07AF9">
        <w:rPr>
          <w:rFonts w:ascii="Arial" w:hAnsi="Arial" w:cs="Arial"/>
          <w:sz w:val="24"/>
          <w:szCs w:val="24"/>
        </w:rPr>
        <w:br w:type="page"/>
      </w:r>
    </w:p>
    <w:p w14:paraId="3B123680" w14:textId="605807D1" w:rsidR="00571671" w:rsidRPr="00A07AF9" w:rsidRDefault="00571671" w:rsidP="00A07AF9">
      <w:pPr>
        <w:ind w:left="2880" w:hanging="2880"/>
        <w:rPr>
          <w:rFonts w:ascii="Arial" w:eastAsiaTheme="minorHAnsi" w:hAnsi="Arial" w:cs="Arial"/>
          <w:b/>
          <w:sz w:val="24"/>
          <w:szCs w:val="24"/>
        </w:rPr>
      </w:pPr>
      <w:r w:rsidRPr="00A07AF9">
        <w:rPr>
          <w:rFonts w:ascii="Arial" w:eastAsiaTheme="minorHAnsi" w:hAnsi="Arial" w:cs="Arial"/>
          <w:b/>
          <w:sz w:val="24"/>
          <w:szCs w:val="24"/>
        </w:rPr>
        <w:lastRenderedPageBreak/>
        <w:t>RESOLUTION 19-2</w:t>
      </w:r>
      <w:r w:rsidR="00CC5DE7" w:rsidRPr="00A07AF9">
        <w:rPr>
          <w:rFonts w:ascii="Arial" w:eastAsiaTheme="minorHAnsi" w:hAnsi="Arial" w:cs="Arial"/>
          <w:b/>
          <w:sz w:val="24"/>
          <w:szCs w:val="24"/>
        </w:rPr>
        <w:t>8</w:t>
      </w:r>
      <w:r w:rsidRPr="00A07AF9">
        <w:rPr>
          <w:rFonts w:ascii="Arial" w:eastAsiaTheme="minorHAnsi" w:hAnsi="Arial" w:cs="Arial"/>
          <w:b/>
          <w:sz w:val="24"/>
          <w:szCs w:val="24"/>
        </w:rPr>
        <w:tab/>
      </w:r>
      <w:r w:rsidR="00907EF1" w:rsidRPr="00A07AF9">
        <w:rPr>
          <w:rFonts w:ascii="Arial" w:eastAsiaTheme="minorHAnsi" w:hAnsi="Arial" w:cs="Arial"/>
          <w:b/>
          <w:sz w:val="24"/>
          <w:szCs w:val="24"/>
        </w:rPr>
        <w:tab/>
      </w:r>
      <w:r w:rsidRPr="00A07AF9">
        <w:rPr>
          <w:rFonts w:ascii="Arial" w:eastAsiaTheme="minorHAnsi" w:hAnsi="Arial" w:cs="Arial"/>
          <w:b/>
          <w:sz w:val="24"/>
          <w:szCs w:val="24"/>
        </w:rPr>
        <w:t>USE OF TERM “PROVIDER”</w:t>
      </w:r>
    </w:p>
    <w:p w14:paraId="44C1A43E" w14:textId="77777777" w:rsidR="00571671" w:rsidRPr="00A07AF9" w:rsidRDefault="00571671" w:rsidP="00A07AF9">
      <w:pPr>
        <w:rPr>
          <w:rFonts w:ascii="Arial" w:eastAsiaTheme="minorHAnsi" w:hAnsi="Arial" w:cs="Arial"/>
          <w:sz w:val="24"/>
          <w:szCs w:val="24"/>
        </w:rPr>
      </w:pPr>
    </w:p>
    <w:p w14:paraId="53C6ACE6" w14:textId="6220D671" w:rsidR="00571671" w:rsidRPr="00A07AF9" w:rsidRDefault="00571671" w:rsidP="00A07AF9">
      <w:pPr>
        <w:rPr>
          <w:rFonts w:ascii="Arial" w:eastAsiaTheme="minorHAnsi" w:hAnsi="Arial" w:cs="Arial"/>
          <w:sz w:val="24"/>
          <w:szCs w:val="24"/>
        </w:rPr>
      </w:pPr>
      <w:r w:rsidRPr="00A07AF9">
        <w:rPr>
          <w:rFonts w:ascii="Arial" w:eastAsiaTheme="minorHAnsi" w:hAnsi="Arial" w:cs="Arial"/>
          <w:sz w:val="24"/>
          <w:szCs w:val="24"/>
        </w:rPr>
        <w:t xml:space="preserve">Introduced by:  </w:t>
      </w:r>
      <w:r w:rsidRPr="00A07AF9">
        <w:rPr>
          <w:rFonts w:ascii="Arial" w:eastAsiaTheme="minorHAnsi" w:hAnsi="Arial" w:cs="Arial"/>
          <w:sz w:val="24"/>
          <w:szCs w:val="24"/>
        </w:rPr>
        <w:tab/>
      </w:r>
      <w:r w:rsidR="00400A25" w:rsidRPr="00A07AF9">
        <w:rPr>
          <w:rFonts w:ascii="Arial" w:eastAsiaTheme="minorHAnsi" w:hAnsi="Arial" w:cs="Arial"/>
          <w:sz w:val="24"/>
          <w:szCs w:val="24"/>
        </w:rPr>
        <w:tab/>
      </w:r>
      <w:r w:rsidR="00400A25" w:rsidRPr="00A07AF9">
        <w:rPr>
          <w:rFonts w:ascii="Arial" w:eastAsiaTheme="minorHAnsi" w:hAnsi="Arial" w:cs="Arial"/>
          <w:sz w:val="24"/>
          <w:szCs w:val="24"/>
        </w:rPr>
        <w:tab/>
        <w:t xml:space="preserve">Stacie Wenk, DO </w:t>
      </w:r>
    </w:p>
    <w:p w14:paraId="07E3CD3F" w14:textId="77777777" w:rsidR="00571671" w:rsidRPr="00A07AF9" w:rsidRDefault="00571671" w:rsidP="00A07AF9">
      <w:pPr>
        <w:ind w:left="2160" w:firstLine="720"/>
        <w:rPr>
          <w:rFonts w:ascii="Arial" w:eastAsiaTheme="minorHAnsi" w:hAnsi="Arial" w:cs="Arial"/>
          <w:sz w:val="24"/>
          <w:szCs w:val="24"/>
        </w:rPr>
      </w:pPr>
    </w:p>
    <w:p w14:paraId="4945AD9F" w14:textId="2B304350" w:rsidR="00571671" w:rsidRPr="00A07AF9" w:rsidRDefault="00571671" w:rsidP="00A07AF9">
      <w:pPr>
        <w:rPr>
          <w:rFonts w:ascii="Arial" w:eastAsiaTheme="minorHAnsi" w:hAnsi="Arial" w:cs="Arial"/>
          <w:sz w:val="24"/>
          <w:szCs w:val="24"/>
        </w:rPr>
      </w:pPr>
      <w:r w:rsidRPr="00A07AF9">
        <w:rPr>
          <w:rFonts w:ascii="Arial" w:eastAsiaTheme="minorHAnsi" w:hAnsi="Arial" w:cs="Arial"/>
          <w:sz w:val="24"/>
          <w:szCs w:val="24"/>
        </w:rPr>
        <w:t>Referred to:</w:t>
      </w:r>
      <w:r w:rsidRPr="00A07AF9">
        <w:rPr>
          <w:rFonts w:ascii="Arial" w:eastAsiaTheme="minorHAnsi" w:hAnsi="Arial" w:cs="Arial"/>
          <w:sz w:val="24"/>
          <w:szCs w:val="24"/>
        </w:rPr>
        <w:tab/>
      </w:r>
      <w:r w:rsidR="000C1068" w:rsidRPr="00A07AF9">
        <w:rPr>
          <w:rFonts w:ascii="Arial" w:eastAsiaTheme="minorHAnsi" w:hAnsi="Arial" w:cs="Arial"/>
          <w:sz w:val="24"/>
          <w:szCs w:val="24"/>
        </w:rPr>
        <w:tab/>
      </w:r>
      <w:r w:rsidR="000C1068" w:rsidRPr="00A07AF9">
        <w:rPr>
          <w:rFonts w:ascii="Arial" w:eastAsiaTheme="minorHAnsi" w:hAnsi="Arial" w:cs="Arial"/>
          <w:sz w:val="24"/>
          <w:szCs w:val="24"/>
        </w:rPr>
        <w:tab/>
      </w:r>
      <w:r w:rsidR="000C1068" w:rsidRPr="00A07AF9">
        <w:rPr>
          <w:rFonts w:ascii="Arial" w:eastAsiaTheme="minorHAnsi" w:hAnsi="Arial" w:cs="Arial"/>
          <w:sz w:val="24"/>
          <w:szCs w:val="24"/>
        </w:rPr>
        <w:tab/>
        <w:t>REFERENCE COMMITTEE 3</w:t>
      </w:r>
    </w:p>
    <w:p w14:paraId="11228E65" w14:textId="77777777" w:rsidR="00571671" w:rsidRPr="00A07AF9" w:rsidRDefault="00571671" w:rsidP="00A07AF9">
      <w:pPr>
        <w:rPr>
          <w:rFonts w:ascii="Arial" w:eastAsiaTheme="minorHAnsi" w:hAnsi="Arial" w:cs="Arial"/>
          <w:sz w:val="24"/>
          <w:szCs w:val="24"/>
        </w:rPr>
      </w:pPr>
    </w:p>
    <w:p w14:paraId="75BD862A" w14:textId="109DF30C" w:rsidR="00571671" w:rsidRPr="00A07AF9" w:rsidRDefault="00571671" w:rsidP="00A07AF9">
      <w:pPr>
        <w:rPr>
          <w:rFonts w:ascii="Arial" w:eastAsiaTheme="minorHAnsi" w:hAnsi="Arial" w:cs="Arial"/>
          <w:sz w:val="24"/>
          <w:szCs w:val="24"/>
        </w:rPr>
      </w:pPr>
      <w:r w:rsidRPr="00A07AF9">
        <w:rPr>
          <w:rFonts w:ascii="Arial" w:eastAsiaTheme="minorHAnsi" w:hAnsi="Arial" w:cs="Arial"/>
          <w:sz w:val="24"/>
          <w:szCs w:val="24"/>
        </w:rPr>
        <w:t xml:space="preserve">Whereas, Resolution </w:t>
      </w:r>
      <w:r w:rsidR="003D023A" w:rsidRPr="00A07AF9">
        <w:rPr>
          <w:rFonts w:ascii="Arial" w:eastAsiaTheme="minorHAnsi" w:hAnsi="Arial" w:cs="Arial"/>
          <w:sz w:val="24"/>
          <w:szCs w:val="24"/>
        </w:rPr>
        <w:t>0</w:t>
      </w:r>
      <w:r w:rsidRPr="00A07AF9">
        <w:rPr>
          <w:rFonts w:ascii="Arial" w:eastAsiaTheme="minorHAnsi" w:hAnsi="Arial" w:cs="Arial"/>
          <w:sz w:val="24"/>
          <w:szCs w:val="24"/>
        </w:rPr>
        <w:t>9-59 will expire in 2019 unless readopted; and</w:t>
      </w:r>
    </w:p>
    <w:p w14:paraId="02D0F26C" w14:textId="77777777" w:rsidR="00571671" w:rsidRPr="00A07AF9" w:rsidRDefault="00571671" w:rsidP="00A07AF9">
      <w:pPr>
        <w:rPr>
          <w:rFonts w:ascii="Arial" w:eastAsiaTheme="minorHAnsi" w:hAnsi="Arial" w:cs="Arial"/>
          <w:sz w:val="24"/>
          <w:szCs w:val="24"/>
        </w:rPr>
      </w:pPr>
    </w:p>
    <w:p w14:paraId="24F0C1C6" w14:textId="0ADC8A73" w:rsidR="00571671" w:rsidRPr="00A07AF9" w:rsidRDefault="00571671" w:rsidP="00A07AF9">
      <w:pPr>
        <w:rPr>
          <w:rFonts w:ascii="Arial" w:eastAsiaTheme="minorHAnsi" w:hAnsi="Arial" w:cs="Arial"/>
          <w:sz w:val="24"/>
          <w:szCs w:val="24"/>
        </w:rPr>
      </w:pPr>
      <w:r w:rsidRPr="00A07AF9">
        <w:rPr>
          <w:rFonts w:ascii="Arial" w:eastAsiaTheme="minorHAnsi" w:hAnsi="Arial" w:cs="Arial"/>
          <w:sz w:val="24"/>
          <w:szCs w:val="24"/>
        </w:rPr>
        <w:t xml:space="preserve">Whereas, the word “provider” does not define </w:t>
      </w:r>
      <w:r w:rsidR="003D023A" w:rsidRPr="00A07AF9">
        <w:rPr>
          <w:rFonts w:ascii="Arial" w:eastAsiaTheme="minorHAnsi" w:hAnsi="Arial" w:cs="Arial"/>
          <w:sz w:val="24"/>
          <w:szCs w:val="24"/>
        </w:rPr>
        <w:t>“</w:t>
      </w:r>
      <w:r w:rsidRPr="00A07AF9">
        <w:rPr>
          <w:rFonts w:ascii="Arial" w:eastAsiaTheme="minorHAnsi" w:hAnsi="Arial" w:cs="Arial"/>
          <w:sz w:val="24"/>
          <w:szCs w:val="24"/>
        </w:rPr>
        <w:t>physician</w:t>
      </w:r>
      <w:r w:rsidR="003D023A" w:rsidRPr="00A07AF9">
        <w:rPr>
          <w:rFonts w:ascii="Arial" w:eastAsiaTheme="minorHAnsi" w:hAnsi="Arial" w:cs="Arial"/>
          <w:sz w:val="24"/>
          <w:szCs w:val="24"/>
        </w:rPr>
        <w:t>”</w:t>
      </w:r>
      <w:r w:rsidRPr="00A07AF9">
        <w:rPr>
          <w:rFonts w:ascii="Arial" w:eastAsiaTheme="minorHAnsi" w:hAnsi="Arial" w:cs="Arial"/>
          <w:sz w:val="24"/>
          <w:szCs w:val="24"/>
        </w:rPr>
        <w:t xml:space="preserve"> adequately and is commonly used to refer to nonphysicians; and</w:t>
      </w:r>
    </w:p>
    <w:p w14:paraId="434686AC" w14:textId="77777777" w:rsidR="00571671" w:rsidRPr="00A07AF9" w:rsidRDefault="00571671" w:rsidP="00A07AF9">
      <w:pPr>
        <w:rPr>
          <w:rFonts w:ascii="Arial" w:eastAsiaTheme="minorHAnsi" w:hAnsi="Arial" w:cs="Arial"/>
          <w:sz w:val="24"/>
          <w:szCs w:val="24"/>
        </w:rPr>
      </w:pPr>
    </w:p>
    <w:p w14:paraId="03A958BE" w14:textId="77777777" w:rsidR="00571671" w:rsidRPr="00A07AF9" w:rsidRDefault="00571671" w:rsidP="00A07AF9">
      <w:pPr>
        <w:rPr>
          <w:rFonts w:ascii="Arial" w:eastAsiaTheme="minorHAnsi" w:hAnsi="Arial" w:cs="Arial"/>
          <w:sz w:val="24"/>
          <w:szCs w:val="24"/>
        </w:rPr>
      </w:pPr>
      <w:r w:rsidRPr="00A07AF9">
        <w:rPr>
          <w:rFonts w:ascii="Arial" w:eastAsiaTheme="minorHAnsi" w:hAnsi="Arial" w:cs="Arial"/>
          <w:sz w:val="24"/>
          <w:szCs w:val="24"/>
        </w:rPr>
        <w:t>Whereas, physicians and other health care providers have different training, expertise and qualifications; and</w:t>
      </w:r>
    </w:p>
    <w:p w14:paraId="12BE25DA" w14:textId="77777777" w:rsidR="00571671" w:rsidRPr="00A07AF9" w:rsidRDefault="00571671" w:rsidP="00A07AF9">
      <w:pPr>
        <w:rPr>
          <w:rFonts w:ascii="Arial" w:eastAsiaTheme="minorHAnsi" w:hAnsi="Arial" w:cs="Arial"/>
          <w:sz w:val="24"/>
          <w:szCs w:val="24"/>
        </w:rPr>
      </w:pPr>
    </w:p>
    <w:p w14:paraId="23BED1D9" w14:textId="3A2123A6" w:rsidR="00571671" w:rsidRPr="00A07AF9" w:rsidRDefault="00571671" w:rsidP="00A07AF9">
      <w:pPr>
        <w:rPr>
          <w:rFonts w:ascii="Arial" w:eastAsiaTheme="minorHAnsi" w:hAnsi="Arial" w:cs="Arial"/>
          <w:sz w:val="24"/>
          <w:szCs w:val="24"/>
        </w:rPr>
      </w:pPr>
      <w:r w:rsidRPr="00A07AF9">
        <w:rPr>
          <w:rFonts w:ascii="Arial" w:eastAsiaTheme="minorHAnsi" w:hAnsi="Arial" w:cs="Arial"/>
          <w:sz w:val="24"/>
          <w:szCs w:val="24"/>
        </w:rPr>
        <w:t>Whereas, laypersons</w:t>
      </w:r>
      <w:r w:rsidR="00EC24BC" w:rsidRPr="00A07AF9">
        <w:rPr>
          <w:rFonts w:ascii="Arial" w:eastAsiaTheme="minorHAnsi" w:hAnsi="Arial" w:cs="Arial"/>
          <w:sz w:val="24"/>
          <w:szCs w:val="24"/>
        </w:rPr>
        <w:t xml:space="preserve"> (patients) </w:t>
      </w:r>
      <w:r w:rsidRPr="00A07AF9">
        <w:rPr>
          <w:rFonts w:ascii="Arial" w:eastAsiaTheme="minorHAnsi" w:hAnsi="Arial" w:cs="Arial"/>
          <w:sz w:val="24"/>
          <w:szCs w:val="24"/>
        </w:rPr>
        <w:t>think</w:t>
      </w:r>
      <w:r w:rsidR="003D023A" w:rsidRPr="00A07AF9">
        <w:rPr>
          <w:rFonts w:ascii="Arial" w:eastAsiaTheme="minorHAnsi" w:hAnsi="Arial" w:cs="Arial"/>
          <w:sz w:val="24"/>
          <w:szCs w:val="24"/>
        </w:rPr>
        <w:t xml:space="preserve"> a</w:t>
      </w:r>
      <w:r w:rsidRPr="00A07AF9">
        <w:rPr>
          <w:rFonts w:ascii="Arial" w:eastAsiaTheme="minorHAnsi" w:hAnsi="Arial" w:cs="Arial"/>
          <w:sz w:val="24"/>
          <w:szCs w:val="24"/>
        </w:rPr>
        <w:t xml:space="preserve"> “provider” is a physician when, in fact, many providers are not physicians; therefore</w:t>
      </w:r>
      <w:r w:rsidR="00907EF1" w:rsidRPr="00A07AF9">
        <w:rPr>
          <w:rFonts w:ascii="Arial" w:eastAsiaTheme="minorHAnsi" w:hAnsi="Arial" w:cs="Arial"/>
          <w:sz w:val="24"/>
          <w:szCs w:val="24"/>
        </w:rPr>
        <w:t>,</w:t>
      </w:r>
      <w:r w:rsidRPr="00A07AF9">
        <w:rPr>
          <w:rFonts w:ascii="Arial" w:eastAsiaTheme="minorHAnsi" w:hAnsi="Arial" w:cs="Arial"/>
          <w:sz w:val="24"/>
          <w:szCs w:val="24"/>
        </w:rPr>
        <w:t xml:space="preserve"> be it</w:t>
      </w:r>
    </w:p>
    <w:p w14:paraId="6A852767" w14:textId="0EFA938D" w:rsidR="00571671" w:rsidRPr="00A07AF9" w:rsidRDefault="00571671" w:rsidP="00A07AF9">
      <w:pPr>
        <w:rPr>
          <w:rFonts w:ascii="Arial" w:eastAsiaTheme="minorHAnsi" w:hAnsi="Arial" w:cs="Arial"/>
          <w:sz w:val="24"/>
          <w:szCs w:val="24"/>
        </w:rPr>
      </w:pPr>
    </w:p>
    <w:p w14:paraId="3DFB3D6C" w14:textId="25154124" w:rsidR="002E4955" w:rsidRPr="00A07AF9" w:rsidRDefault="002E4955" w:rsidP="00A07AF9">
      <w:pPr>
        <w:rPr>
          <w:rFonts w:ascii="Arial" w:eastAsiaTheme="minorHAnsi" w:hAnsi="Arial" w:cs="Arial"/>
          <w:sz w:val="24"/>
          <w:szCs w:val="24"/>
        </w:rPr>
      </w:pPr>
      <w:r w:rsidRPr="00A07AF9">
        <w:rPr>
          <w:rFonts w:ascii="Arial" w:eastAsiaTheme="minorHAnsi" w:hAnsi="Arial" w:cs="Arial"/>
          <w:sz w:val="24"/>
          <w:szCs w:val="24"/>
        </w:rPr>
        <w:t>RESOLVED, that ISMA readopt Resolution 09-59 as amended, as follows:</w:t>
      </w:r>
    </w:p>
    <w:p w14:paraId="34893672" w14:textId="77777777" w:rsidR="002E4955" w:rsidRPr="00A07AF9" w:rsidRDefault="002E4955" w:rsidP="00A07AF9">
      <w:pPr>
        <w:rPr>
          <w:rFonts w:ascii="Arial" w:eastAsiaTheme="minorHAnsi" w:hAnsi="Arial" w:cs="Arial"/>
          <w:sz w:val="24"/>
          <w:szCs w:val="24"/>
        </w:rPr>
      </w:pPr>
    </w:p>
    <w:p w14:paraId="114595C1" w14:textId="41A9AFC1" w:rsidR="00571671" w:rsidRPr="00A07AF9" w:rsidRDefault="00571671" w:rsidP="00A07AF9">
      <w:pPr>
        <w:rPr>
          <w:rFonts w:ascii="Arial" w:eastAsiaTheme="minorHAnsi" w:hAnsi="Arial" w:cs="Arial"/>
          <w:strike/>
          <w:sz w:val="24"/>
          <w:szCs w:val="24"/>
        </w:rPr>
      </w:pPr>
      <w:r w:rsidRPr="00A07AF9">
        <w:rPr>
          <w:rFonts w:ascii="Arial" w:eastAsiaTheme="minorHAnsi" w:hAnsi="Arial" w:cs="Arial"/>
          <w:sz w:val="24"/>
          <w:szCs w:val="24"/>
        </w:rPr>
        <w:t xml:space="preserve">RESOLVED, that ISMA oppose the use of the term “provider” or “health care provider” to refer to </w:t>
      </w:r>
      <w:r w:rsidR="002E4955" w:rsidRPr="00A07AF9">
        <w:rPr>
          <w:rFonts w:ascii="Arial" w:eastAsiaTheme="minorHAnsi" w:hAnsi="Arial" w:cs="Arial"/>
          <w:sz w:val="24"/>
          <w:szCs w:val="24"/>
          <w:u w:val="single"/>
        </w:rPr>
        <w:t>a</w:t>
      </w:r>
      <w:r w:rsidR="002E4955" w:rsidRPr="00A07AF9">
        <w:rPr>
          <w:rFonts w:ascii="Arial" w:eastAsiaTheme="minorHAnsi" w:hAnsi="Arial" w:cs="Arial"/>
          <w:sz w:val="24"/>
          <w:szCs w:val="24"/>
        </w:rPr>
        <w:t xml:space="preserve"> </w:t>
      </w:r>
      <w:r w:rsidRPr="00A07AF9">
        <w:rPr>
          <w:rFonts w:ascii="Arial" w:eastAsiaTheme="minorHAnsi" w:hAnsi="Arial" w:cs="Arial"/>
          <w:sz w:val="24"/>
          <w:szCs w:val="24"/>
        </w:rPr>
        <w:t>physician</w:t>
      </w:r>
      <w:r w:rsidR="002E4955" w:rsidRPr="00A07AF9">
        <w:rPr>
          <w:rFonts w:ascii="Arial" w:eastAsiaTheme="minorHAnsi" w:hAnsi="Arial" w:cs="Arial"/>
          <w:sz w:val="24"/>
          <w:szCs w:val="24"/>
          <w:u w:val="single"/>
        </w:rPr>
        <w:t>.</w:t>
      </w:r>
      <w:r w:rsidRPr="00A07AF9">
        <w:rPr>
          <w:rFonts w:ascii="Arial" w:eastAsiaTheme="minorHAnsi" w:hAnsi="Arial" w:cs="Arial"/>
          <w:strike/>
          <w:sz w:val="24"/>
          <w:szCs w:val="24"/>
        </w:rPr>
        <w:t>; and be it further</w:t>
      </w:r>
    </w:p>
    <w:p w14:paraId="358EBFD7" w14:textId="77777777" w:rsidR="00571671" w:rsidRPr="00A07AF9" w:rsidRDefault="00571671" w:rsidP="00A07AF9">
      <w:pPr>
        <w:rPr>
          <w:rFonts w:ascii="Arial" w:eastAsiaTheme="minorHAnsi" w:hAnsi="Arial" w:cs="Arial"/>
          <w:strike/>
          <w:sz w:val="24"/>
          <w:szCs w:val="24"/>
        </w:rPr>
      </w:pPr>
    </w:p>
    <w:p w14:paraId="406273D2" w14:textId="24007C34" w:rsidR="00571671" w:rsidRPr="00A07AF9" w:rsidRDefault="00571671" w:rsidP="00A07AF9">
      <w:pPr>
        <w:rPr>
          <w:rFonts w:ascii="Arial" w:eastAsiaTheme="minorHAnsi" w:hAnsi="Arial" w:cs="Arial"/>
          <w:strike/>
          <w:color w:val="FF0000"/>
          <w:szCs w:val="22"/>
        </w:rPr>
      </w:pPr>
      <w:r w:rsidRPr="00A07AF9">
        <w:rPr>
          <w:rFonts w:ascii="Arial" w:eastAsiaTheme="minorHAnsi" w:hAnsi="Arial" w:cs="Arial"/>
          <w:strike/>
          <w:sz w:val="24"/>
          <w:szCs w:val="24"/>
        </w:rPr>
        <w:t xml:space="preserve">RESOLVED, that our delegates to the AMA pursue remedies on a national level to correct this misuse of these </w:t>
      </w:r>
      <w:r w:rsidR="002E4955" w:rsidRPr="00A07AF9">
        <w:rPr>
          <w:rFonts w:ascii="Arial" w:eastAsiaTheme="minorHAnsi" w:hAnsi="Arial" w:cs="Arial"/>
          <w:strike/>
          <w:sz w:val="24"/>
          <w:szCs w:val="24"/>
        </w:rPr>
        <w:t>terms.</w:t>
      </w:r>
    </w:p>
    <w:p w14:paraId="04AA5AA9" w14:textId="76E20572" w:rsidR="00B32887" w:rsidRPr="00A07AF9" w:rsidRDefault="00B32887" w:rsidP="00A07AF9">
      <w:pPr>
        <w:pStyle w:val="NoSpacing"/>
        <w:rPr>
          <w:rFonts w:ascii="Arial" w:hAnsi="Arial" w:cs="Arial"/>
          <w:color w:val="FF0000"/>
          <w:sz w:val="24"/>
          <w:szCs w:val="24"/>
        </w:rPr>
      </w:pPr>
    </w:p>
    <w:p w14:paraId="57F7D18F" w14:textId="592F518F" w:rsidR="00571671" w:rsidRPr="00A07AF9" w:rsidRDefault="00571671" w:rsidP="00A07AF9">
      <w:pPr>
        <w:spacing w:after="160" w:line="259" w:lineRule="auto"/>
        <w:rPr>
          <w:rFonts w:ascii="Arial" w:eastAsiaTheme="minorHAnsi" w:hAnsi="Arial" w:cs="Arial"/>
          <w:sz w:val="24"/>
          <w:szCs w:val="24"/>
        </w:rPr>
      </w:pPr>
      <w:r w:rsidRPr="00A07AF9">
        <w:rPr>
          <w:rFonts w:ascii="Arial" w:hAnsi="Arial" w:cs="Arial"/>
          <w:sz w:val="24"/>
          <w:szCs w:val="24"/>
        </w:rPr>
        <w:br w:type="page"/>
      </w:r>
    </w:p>
    <w:p w14:paraId="461CC563" w14:textId="513B46E0" w:rsidR="00056F6F" w:rsidRPr="00A07AF9" w:rsidRDefault="00056F6F" w:rsidP="00A07AF9">
      <w:pPr>
        <w:pStyle w:val="NoSpacing"/>
        <w:rPr>
          <w:rFonts w:ascii="Arial" w:hAnsi="Arial" w:cs="Arial"/>
          <w:b/>
          <w:sz w:val="24"/>
          <w:szCs w:val="24"/>
        </w:rPr>
      </w:pPr>
      <w:r w:rsidRPr="00A07AF9">
        <w:rPr>
          <w:rFonts w:ascii="Arial" w:hAnsi="Arial" w:cs="Arial"/>
          <w:b/>
          <w:sz w:val="24"/>
          <w:szCs w:val="24"/>
        </w:rPr>
        <w:lastRenderedPageBreak/>
        <w:t>RESOLUTION 19-</w:t>
      </w:r>
      <w:r w:rsidR="00CC5DE7" w:rsidRPr="00A07AF9">
        <w:rPr>
          <w:rFonts w:ascii="Arial" w:hAnsi="Arial" w:cs="Arial"/>
          <w:b/>
          <w:sz w:val="24"/>
          <w:szCs w:val="24"/>
        </w:rPr>
        <w:t>29</w:t>
      </w:r>
      <w:r w:rsidRPr="00A07AF9">
        <w:rPr>
          <w:rFonts w:ascii="Arial" w:hAnsi="Arial" w:cs="Arial"/>
          <w:b/>
          <w:sz w:val="24"/>
          <w:szCs w:val="24"/>
        </w:rPr>
        <w:tab/>
        <w:t>NON</w:t>
      </w:r>
      <w:r w:rsidR="004D0494" w:rsidRPr="00A07AF9">
        <w:rPr>
          <w:rFonts w:ascii="Arial" w:hAnsi="Arial" w:cs="Arial"/>
          <w:b/>
          <w:sz w:val="24"/>
          <w:szCs w:val="24"/>
        </w:rPr>
        <w:t>-</w:t>
      </w:r>
      <w:r w:rsidRPr="00A07AF9">
        <w:rPr>
          <w:rFonts w:ascii="Arial" w:hAnsi="Arial" w:cs="Arial"/>
          <w:b/>
          <w:sz w:val="24"/>
          <w:szCs w:val="24"/>
        </w:rPr>
        <w:t>PHYSICIAN DIAGNOSIS</w:t>
      </w:r>
    </w:p>
    <w:p w14:paraId="58CD3DA8" w14:textId="77777777" w:rsidR="00056F6F" w:rsidRPr="00A07AF9" w:rsidRDefault="00056F6F" w:rsidP="00A07AF9">
      <w:pPr>
        <w:pStyle w:val="NoSpacing"/>
        <w:rPr>
          <w:rFonts w:ascii="Arial" w:hAnsi="Arial" w:cs="Arial"/>
          <w:sz w:val="24"/>
          <w:szCs w:val="24"/>
        </w:rPr>
      </w:pPr>
    </w:p>
    <w:p w14:paraId="54C335F0" w14:textId="3C8800D7" w:rsidR="00056F6F" w:rsidRPr="00A07AF9" w:rsidRDefault="00056F6F" w:rsidP="00A07AF9">
      <w:pPr>
        <w:pStyle w:val="NoSpacing"/>
        <w:rPr>
          <w:rFonts w:ascii="Arial" w:hAnsi="Arial" w:cs="Arial"/>
          <w:sz w:val="24"/>
          <w:szCs w:val="24"/>
        </w:rPr>
      </w:pPr>
      <w:r w:rsidRPr="00A07AF9">
        <w:rPr>
          <w:rFonts w:ascii="Arial" w:hAnsi="Arial" w:cs="Arial"/>
          <w:sz w:val="24"/>
          <w:szCs w:val="24"/>
        </w:rPr>
        <w:t xml:space="preserve">Introduced by:  </w:t>
      </w:r>
      <w:r w:rsidR="00400A25" w:rsidRPr="00A07AF9">
        <w:rPr>
          <w:rFonts w:ascii="Arial" w:hAnsi="Arial" w:cs="Arial"/>
          <w:sz w:val="24"/>
          <w:szCs w:val="24"/>
        </w:rPr>
        <w:tab/>
      </w:r>
      <w:r w:rsidR="00400A25" w:rsidRPr="00A07AF9">
        <w:rPr>
          <w:rFonts w:ascii="Arial" w:hAnsi="Arial" w:cs="Arial"/>
          <w:sz w:val="24"/>
          <w:szCs w:val="24"/>
        </w:rPr>
        <w:tab/>
        <w:t>Stacie Wenk, DO</w:t>
      </w:r>
    </w:p>
    <w:p w14:paraId="5FF92535" w14:textId="77777777" w:rsidR="00056F6F" w:rsidRPr="00A07AF9" w:rsidRDefault="00056F6F" w:rsidP="00A07AF9">
      <w:pPr>
        <w:pStyle w:val="NoSpacing"/>
        <w:rPr>
          <w:rFonts w:ascii="Arial" w:hAnsi="Arial" w:cs="Arial"/>
          <w:sz w:val="24"/>
          <w:szCs w:val="24"/>
        </w:rPr>
      </w:pPr>
    </w:p>
    <w:p w14:paraId="7415471B" w14:textId="2DC8623C" w:rsidR="00056F6F" w:rsidRPr="00A07AF9" w:rsidRDefault="00056F6F" w:rsidP="00A07AF9">
      <w:pPr>
        <w:pStyle w:val="NoSpacing"/>
        <w:rPr>
          <w:rFonts w:ascii="Arial" w:hAnsi="Arial" w:cs="Arial"/>
          <w:sz w:val="24"/>
          <w:szCs w:val="24"/>
        </w:rPr>
      </w:pPr>
      <w:r w:rsidRPr="00A07AF9">
        <w:rPr>
          <w:rFonts w:ascii="Arial" w:hAnsi="Arial" w:cs="Arial"/>
          <w:sz w:val="24"/>
          <w:szCs w:val="24"/>
        </w:rPr>
        <w:t>Referred to:</w:t>
      </w:r>
      <w:r w:rsidRPr="00A07AF9">
        <w:rPr>
          <w:rFonts w:ascii="Arial" w:hAnsi="Arial" w:cs="Arial"/>
          <w:sz w:val="24"/>
          <w:szCs w:val="24"/>
        </w:rPr>
        <w:tab/>
      </w:r>
      <w:r w:rsidR="000C1068" w:rsidRPr="00A07AF9">
        <w:rPr>
          <w:rFonts w:ascii="Arial" w:hAnsi="Arial" w:cs="Arial"/>
          <w:sz w:val="24"/>
          <w:szCs w:val="24"/>
        </w:rPr>
        <w:tab/>
      </w:r>
      <w:r w:rsidR="000C1068" w:rsidRPr="00A07AF9">
        <w:rPr>
          <w:rFonts w:ascii="Arial" w:hAnsi="Arial" w:cs="Arial"/>
          <w:sz w:val="24"/>
          <w:szCs w:val="24"/>
        </w:rPr>
        <w:tab/>
        <w:t>REFERENCE COMMITTEE 2</w:t>
      </w:r>
    </w:p>
    <w:p w14:paraId="6F55C361" w14:textId="77777777" w:rsidR="00056F6F" w:rsidRPr="00A07AF9" w:rsidRDefault="00056F6F" w:rsidP="00A07AF9">
      <w:pPr>
        <w:pStyle w:val="NoSpacing"/>
        <w:rPr>
          <w:rFonts w:ascii="Arial" w:hAnsi="Arial" w:cs="Arial"/>
          <w:sz w:val="24"/>
          <w:szCs w:val="24"/>
        </w:rPr>
      </w:pPr>
    </w:p>
    <w:p w14:paraId="7495CDCC" w14:textId="77777777" w:rsidR="00100009" w:rsidRPr="00A07AF9" w:rsidRDefault="00056F6F" w:rsidP="00A07AF9">
      <w:pPr>
        <w:pStyle w:val="NoSpacing"/>
        <w:rPr>
          <w:rFonts w:ascii="Arial" w:hAnsi="Arial" w:cs="Arial"/>
          <w:sz w:val="24"/>
          <w:szCs w:val="24"/>
        </w:rPr>
      </w:pPr>
      <w:r w:rsidRPr="00A07AF9">
        <w:rPr>
          <w:rFonts w:ascii="Arial" w:hAnsi="Arial" w:cs="Arial"/>
          <w:sz w:val="24"/>
          <w:szCs w:val="24"/>
        </w:rPr>
        <w:t xml:space="preserve">Whereas, Resolution 09-50 will expire in 2019 if not readopted; </w:t>
      </w:r>
      <w:r w:rsidR="00100009" w:rsidRPr="00A07AF9">
        <w:rPr>
          <w:rFonts w:ascii="Arial" w:hAnsi="Arial" w:cs="Arial"/>
          <w:sz w:val="24"/>
          <w:szCs w:val="24"/>
        </w:rPr>
        <w:t>and</w:t>
      </w:r>
    </w:p>
    <w:p w14:paraId="03B88E9C" w14:textId="77777777" w:rsidR="00100009" w:rsidRPr="00A07AF9" w:rsidRDefault="00100009" w:rsidP="00A07AF9">
      <w:pPr>
        <w:pStyle w:val="NoSpacing"/>
        <w:rPr>
          <w:rFonts w:ascii="Arial" w:hAnsi="Arial" w:cs="Arial"/>
          <w:sz w:val="24"/>
          <w:szCs w:val="24"/>
        </w:rPr>
      </w:pPr>
    </w:p>
    <w:p w14:paraId="483541B8" w14:textId="165B3E62" w:rsidR="00056F6F" w:rsidRPr="00A07AF9" w:rsidRDefault="00100009" w:rsidP="00A07AF9">
      <w:pPr>
        <w:pStyle w:val="NoSpacing"/>
        <w:rPr>
          <w:rFonts w:ascii="Arial" w:hAnsi="Arial" w:cs="Arial"/>
          <w:sz w:val="24"/>
          <w:szCs w:val="24"/>
        </w:rPr>
      </w:pPr>
      <w:r w:rsidRPr="00A07AF9">
        <w:rPr>
          <w:rFonts w:ascii="Arial" w:hAnsi="Arial" w:cs="Arial"/>
          <w:sz w:val="24"/>
          <w:szCs w:val="24"/>
        </w:rPr>
        <w:t xml:space="preserve">Whereas, certain allied health professionals continue to seek expansion of their respective scopes of practice; </w:t>
      </w:r>
      <w:r w:rsidR="00056F6F" w:rsidRPr="00A07AF9">
        <w:rPr>
          <w:rFonts w:ascii="Arial" w:hAnsi="Arial" w:cs="Arial"/>
          <w:sz w:val="24"/>
          <w:szCs w:val="24"/>
        </w:rPr>
        <w:t>therefore</w:t>
      </w:r>
      <w:r w:rsidR="00907EF1" w:rsidRPr="00A07AF9">
        <w:rPr>
          <w:rFonts w:ascii="Arial" w:hAnsi="Arial" w:cs="Arial"/>
          <w:sz w:val="24"/>
          <w:szCs w:val="24"/>
        </w:rPr>
        <w:t>,</w:t>
      </w:r>
      <w:r w:rsidR="00056F6F" w:rsidRPr="00A07AF9">
        <w:rPr>
          <w:rFonts w:ascii="Arial" w:hAnsi="Arial" w:cs="Arial"/>
          <w:sz w:val="24"/>
          <w:szCs w:val="24"/>
        </w:rPr>
        <w:t xml:space="preserve"> be it</w:t>
      </w:r>
    </w:p>
    <w:p w14:paraId="3E2715D2" w14:textId="3226807E" w:rsidR="00056F6F" w:rsidRPr="00A07AF9" w:rsidRDefault="00056F6F" w:rsidP="00A07AF9">
      <w:pPr>
        <w:pStyle w:val="NoSpacing"/>
        <w:rPr>
          <w:rFonts w:ascii="Arial" w:hAnsi="Arial" w:cs="Arial"/>
          <w:sz w:val="24"/>
          <w:szCs w:val="24"/>
        </w:rPr>
      </w:pPr>
    </w:p>
    <w:p w14:paraId="0A1C383F" w14:textId="4094A4D0" w:rsidR="00CF28AD" w:rsidRPr="00A07AF9" w:rsidRDefault="00CF28AD" w:rsidP="00A07AF9">
      <w:pPr>
        <w:pStyle w:val="NoSpacing"/>
        <w:rPr>
          <w:rFonts w:ascii="Arial" w:hAnsi="Arial" w:cs="Arial"/>
          <w:sz w:val="24"/>
          <w:szCs w:val="24"/>
        </w:rPr>
      </w:pPr>
      <w:r w:rsidRPr="00A07AF9">
        <w:rPr>
          <w:rFonts w:ascii="Arial" w:hAnsi="Arial" w:cs="Arial"/>
          <w:sz w:val="24"/>
          <w:szCs w:val="24"/>
        </w:rPr>
        <w:t>RESOLVED, that ISMA readopt Resolution 09-50 as follows:</w:t>
      </w:r>
    </w:p>
    <w:p w14:paraId="18E676F1" w14:textId="77777777" w:rsidR="00CF28AD" w:rsidRPr="00A07AF9" w:rsidRDefault="00CF28AD" w:rsidP="00A07AF9">
      <w:pPr>
        <w:pStyle w:val="NoSpacing"/>
        <w:rPr>
          <w:rFonts w:ascii="Arial" w:hAnsi="Arial" w:cs="Arial"/>
          <w:sz w:val="24"/>
          <w:szCs w:val="24"/>
        </w:rPr>
      </w:pPr>
    </w:p>
    <w:p w14:paraId="7C7CFB4B" w14:textId="6FCE21C9" w:rsidR="00056F6F" w:rsidRPr="00A07AF9" w:rsidRDefault="00056F6F" w:rsidP="00A07AF9">
      <w:pPr>
        <w:pStyle w:val="NoSpacing"/>
        <w:rPr>
          <w:rFonts w:ascii="Arial" w:hAnsi="Arial" w:cs="Arial"/>
          <w:sz w:val="24"/>
          <w:szCs w:val="24"/>
        </w:rPr>
      </w:pPr>
      <w:r w:rsidRPr="00A07AF9">
        <w:rPr>
          <w:rFonts w:ascii="Arial" w:hAnsi="Arial" w:cs="Arial"/>
          <w:sz w:val="24"/>
          <w:szCs w:val="24"/>
        </w:rPr>
        <w:t>RESOLVED, that ISMA oppose legislation that would authorize non-physicians to engage in the diagnosis or treatment of disease or injury and unequivocally oppose and seek to defeat any legislation that would extend the scope of any allied health profession into the areas of the practice of medicine.</w:t>
      </w:r>
    </w:p>
    <w:p w14:paraId="0758C966" w14:textId="57DA138F" w:rsidR="00571671" w:rsidRPr="00A07AF9" w:rsidRDefault="00571671" w:rsidP="00A07AF9">
      <w:pPr>
        <w:pStyle w:val="NoSpacing"/>
        <w:rPr>
          <w:rFonts w:ascii="Arial" w:hAnsi="Arial" w:cs="Arial"/>
          <w:sz w:val="24"/>
          <w:szCs w:val="24"/>
        </w:rPr>
      </w:pPr>
    </w:p>
    <w:p w14:paraId="642D3EAC" w14:textId="36CA31A3" w:rsidR="00056F6F" w:rsidRPr="00A07AF9" w:rsidRDefault="00056F6F" w:rsidP="00A07AF9">
      <w:pPr>
        <w:spacing w:after="160" w:line="259" w:lineRule="auto"/>
        <w:rPr>
          <w:rFonts w:ascii="Arial" w:eastAsiaTheme="minorHAnsi" w:hAnsi="Arial" w:cs="Arial"/>
          <w:sz w:val="24"/>
          <w:szCs w:val="24"/>
        </w:rPr>
      </w:pPr>
      <w:r w:rsidRPr="00A07AF9">
        <w:rPr>
          <w:rFonts w:ascii="Arial" w:hAnsi="Arial" w:cs="Arial"/>
          <w:sz w:val="24"/>
          <w:szCs w:val="24"/>
        </w:rPr>
        <w:br w:type="page"/>
      </w:r>
    </w:p>
    <w:p w14:paraId="21DC62C9" w14:textId="35725B22" w:rsidR="00056F6F" w:rsidRPr="00A07AF9" w:rsidRDefault="00056F6F" w:rsidP="00A07AF9">
      <w:pPr>
        <w:pStyle w:val="NoSpacing"/>
        <w:rPr>
          <w:rFonts w:ascii="Arial" w:hAnsi="Arial" w:cs="Arial"/>
          <w:b/>
          <w:sz w:val="24"/>
          <w:szCs w:val="24"/>
        </w:rPr>
      </w:pPr>
      <w:r w:rsidRPr="00A07AF9">
        <w:rPr>
          <w:rFonts w:ascii="Arial" w:hAnsi="Arial" w:cs="Arial"/>
          <w:b/>
          <w:sz w:val="24"/>
          <w:szCs w:val="24"/>
        </w:rPr>
        <w:lastRenderedPageBreak/>
        <w:t>RESOLUTION 19-3</w:t>
      </w:r>
      <w:r w:rsidR="00CC5DE7" w:rsidRPr="00A07AF9">
        <w:rPr>
          <w:rFonts w:ascii="Arial" w:hAnsi="Arial" w:cs="Arial"/>
          <w:b/>
          <w:sz w:val="24"/>
          <w:szCs w:val="24"/>
        </w:rPr>
        <w:t>0</w:t>
      </w:r>
      <w:r w:rsidR="00907EF1" w:rsidRPr="00A07AF9">
        <w:rPr>
          <w:rFonts w:ascii="Arial" w:hAnsi="Arial" w:cs="Arial"/>
          <w:b/>
          <w:sz w:val="24"/>
          <w:szCs w:val="24"/>
        </w:rPr>
        <w:tab/>
      </w:r>
      <w:r w:rsidR="00907EF1" w:rsidRPr="00A07AF9">
        <w:rPr>
          <w:rFonts w:ascii="Arial" w:hAnsi="Arial" w:cs="Arial"/>
          <w:b/>
          <w:sz w:val="24"/>
          <w:szCs w:val="24"/>
        </w:rPr>
        <w:tab/>
      </w:r>
      <w:r w:rsidRPr="00A07AF9">
        <w:rPr>
          <w:rFonts w:ascii="Arial" w:hAnsi="Arial" w:cs="Arial"/>
          <w:b/>
          <w:sz w:val="24"/>
          <w:szCs w:val="24"/>
        </w:rPr>
        <w:t>HOSPITAL DELIVERIES</w:t>
      </w:r>
    </w:p>
    <w:p w14:paraId="1EC68885" w14:textId="77777777" w:rsidR="00056F6F" w:rsidRPr="00A07AF9" w:rsidRDefault="00056F6F" w:rsidP="00A07AF9">
      <w:pPr>
        <w:pStyle w:val="NoSpacing"/>
        <w:rPr>
          <w:rFonts w:ascii="Arial" w:hAnsi="Arial" w:cs="Arial"/>
          <w:sz w:val="24"/>
          <w:szCs w:val="24"/>
        </w:rPr>
      </w:pPr>
    </w:p>
    <w:p w14:paraId="460323F1" w14:textId="0B63BF79" w:rsidR="00741E15" w:rsidRPr="00A07AF9" w:rsidRDefault="00056F6F" w:rsidP="00A07AF9">
      <w:pPr>
        <w:rPr>
          <w:rFonts w:ascii="Arial" w:eastAsiaTheme="minorHAnsi" w:hAnsi="Arial" w:cs="Arial"/>
          <w:sz w:val="24"/>
          <w:szCs w:val="24"/>
        </w:rPr>
      </w:pPr>
      <w:r w:rsidRPr="00A07AF9">
        <w:rPr>
          <w:rFonts w:ascii="Arial" w:hAnsi="Arial" w:cs="Arial"/>
          <w:sz w:val="24"/>
          <w:szCs w:val="24"/>
        </w:rPr>
        <w:t xml:space="preserve">Introduced by:  </w:t>
      </w:r>
      <w:r w:rsidR="00741E15" w:rsidRPr="00A07AF9">
        <w:rPr>
          <w:rFonts w:ascii="Arial" w:hAnsi="Arial" w:cs="Arial"/>
          <w:sz w:val="24"/>
          <w:szCs w:val="24"/>
        </w:rPr>
        <w:tab/>
      </w:r>
      <w:r w:rsidR="00741E15" w:rsidRPr="00A07AF9">
        <w:rPr>
          <w:rFonts w:ascii="Arial" w:hAnsi="Arial" w:cs="Arial"/>
          <w:sz w:val="24"/>
          <w:szCs w:val="24"/>
        </w:rPr>
        <w:tab/>
      </w:r>
      <w:r w:rsidR="00741E15" w:rsidRPr="00A07AF9">
        <w:rPr>
          <w:rFonts w:ascii="Arial" w:hAnsi="Arial" w:cs="Arial"/>
          <w:sz w:val="24"/>
          <w:szCs w:val="24"/>
        </w:rPr>
        <w:tab/>
      </w:r>
      <w:r w:rsidR="00741E15" w:rsidRPr="00A07AF9">
        <w:rPr>
          <w:rFonts w:ascii="Arial" w:eastAsiaTheme="minorHAnsi" w:hAnsi="Arial" w:cs="Arial"/>
          <w:sz w:val="24"/>
          <w:szCs w:val="24"/>
        </w:rPr>
        <w:t>Rhonda L. Sharp, MD</w:t>
      </w:r>
    </w:p>
    <w:p w14:paraId="065932B3" w14:textId="77777777" w:rsidR="00056F6F" w:rsidRPr="00A07AF9" w:rsidRDefault="00056F6F" w:rsidP="00A07AF9">
      <w:pPr>
        <w:pStyle w:val="NoSpacing"/>
        <w:rPr>
          <w:rFonts w:ascii="Arial" w:hAnsi="Arial" w:cs="Arial"/>
          <w:sz w:val="24"/>
          <w:szCs w:val="24"/>
        </w:rPr>
      </w:pPr>
    </w:p>
    <w:p w14:paraId="26FABDEB" w14:textId="7BCD819D" w:rsidR="00056F6F" w:rsidRPr="00A07AF9" w:rsidRDefault="00056F6F" w:rsidP="00A07AF9">
      <w:pPr>
        <w:pStyle w:val="NoSpacing"/>
        <w:rPr>
          <w:rFonts w:ascii="Arial" w:hAnsi="Arial" w:cs="Arial"/>
          <w:sz w:val="24"/>
          <w:szCs w:val="24"/>
        </w:rPr>
      </w:pPr>
      <w:r w:rsidRPr="00A07AF9">
        <w:rPr>
          <w:rFonts w:ascii="Arial" w:hAnsi="Arial" w:cs="Arial"/>
          <w:sz w:val="24"/>
          <w:szCs w:val="24"/>
        </w:rPr>
        <w:t>Referred to:</w:t>
      </w:r>
      <w:r w:rsidRPr="00A07AF9">
        <w:rPr>
          <w:rFonts w:ascii="Arial" w:hAnsi="Arial" w:cs="Arial"/>
          <w:sz w:val="24"/>
          <w:szCs w:val="24"/>
        </w:rPr>
        <w:tab/>
      </w:r>
      <w:r w:rsidR="000C1068" w:rsidRPr="00A07AF9">
        <w:rPr>
          <w:rFonts w:ascii="Arial" w:hAnsi="Arial" w:cs="Arial"/>
          <w:sz w:val="24"/>
          <w:szCs w:val="24"/>
        </w:rPr>
        <w:tab/>
      </w:r>
      <w:r w:rsidR="000C1068" w:rsidRPr="00A07AF9">
        <w:rPr>
          <w:rFonts w:ascii="Arial" w:hAnsi="Arial" w:cs="Arial"/>
          <w:sz w:val="24"/>
          <w:szCs w:val="24"/>
        </w:rPr>
        <w:tab/>
      </w:r>
      <w:r w:rsidR="000C1068" w:rsidRPr="00A07AF9">
        <w:rPr>
          <w:rFonts w:ascii="Arial" w:hAnsi="Arial" w:cs="Arial"/>
          <w:sz w:val="24"/>
          <w:szCs w:val="24"/>
        </w:rPr>
        <w:tab/>
        <w:t>REFERENCE COMMITTEE 4</w:t>
      </w:r>
    </w:p>
    <w:p w14:paraId="7C549F62" w14:textId="77777777" w:rsidR="00056F6F" w:rsidRPr="00A07AF9" w:rsidRDefault="00056F6F" w:rsidP="00A07AF9">
      <w:pPr>
        <w:pStyle w:val="NoSpacing"/>
        <w:rPr>
          <w:rFonts w:ascii="Arial" w:hAnsi="Arial" w:cs="Arial"/>
          <w:sz w:val="24"/>
          <w:szCs w:val="24"/>
        </w:rPr>
      </w:pPr>
    </w:p>
    <w:p w14:paraId="55736996" w14:textId="51F30B70" w:rsidR="00056F6F" w:rsidRPr="00A07AF9" w:rsidRDefault="00056F6F" w:rsidP="00A07AF9">
      <w:pPr>
        <w:pStyle w:val="NoSpacing"/>
        <w:rPr>
          <w:rFonts w:ascii="Arial" w:hAnsi="Arial" w:cs="Arial"/>
          <w:sz w:val="24"/>
          <w:szCs w:val="24"/>
        </w:rPr>
      </w:pPr>
      <w:r w:rsidRPr="00A07AF9">
        <w:rPr>
          <w:rFonts w:ascii="Arial" w:hAnsi="Arial" w:cs="Arial"/>
          <w:sz w:val="24"/>
          <w:szCs w:val="24"/>
        </w:rPr>
        <w:t>Whereas, Resolution 09-28 is set to expire in 2019 if not readopted; and</w:t>
      </w:r>
    </w:p>
    <w:p w14:paraId="47A68A6A" w14:textId="77777777" w:rsidR="00056F6F" w:rsidRPr="00A07AF9" w:rsidRDefault="00056F6F" w:rsidP="00A07AF9">
      <w:pPr>
        <w:pStyle w:val="NoSpacing"/>
        <w:rPr>
          <w:rFonts w:ascii="Arial" w:hAnsi="Arial" w:cs="Arial"/>
          <w:sz w:val="24"/>
          <w:szCs w:val="24"/>
        </w:rPr>
      </w:pPr>
    </w:p>
    <w:p w14:paraId="383E707E" w14:textId="70268A14" w:rsidR="00056F6F" w:rsidRPr="00A07AF9" w:rsidRDefault="00056F6F" w:rsidP="00A07AF9">
      <w:pPr>
        <w:pStyle w:val="NoSpacing"/>
        <w:rPr>
          <w:rFonts w:ascii="Arial" w:hAnsi="Arial" w:cs="Arial"/>
          <w:sz w:val="24"/>
          <w:szCs w:val="24"/>
        </w:rPr>
      </w:pPr>
      <w:r w:rsidRPr="00A07AF9">
        <w:rPr>
          <w:rFonts w:ascii="Arial" w:hAnsi="Arial" w:cs="Arial"/>
          <w:sz w:val="24"/>
          <w:szCs w:val="24"/>
        </w:rPr>
        <w:t>Whereas, home deliveries will likely result in higher maternal and fetal morbidity and mortality; and</w:t>
      </w:r>
    </w:p>
    <w:p w14:paraId="4E6E6039" w14:textId="77777777" w:rsidR="00056F6F" w:rsidRPr="00A07AF9" w:rsidRDefault="00056F6F" w:rsidP="00A07AF9">
      <w:pPr>
        <w:pStyle w:val="NoSpacing"/>
        <w:rPr>
          <w:rFonts w:ascii="Arial" w:hAnsi="Arial" w:cs="Arial"/>
          <w:sz w:val="24"/>
          <w:szCs w:val="24"/>
        </w:rPr>
      </w:pPr>
    </w:p>
    <w:p w14:paraId="7B6E4B5C" w14:textId="54FF519A" w:rsidR="00056F6F" w:rsidRPr="00A07AF9" w:rsidRDefault="00056F6F" w:rsidP="00A07AF9">
      <w:pPr>
        <w:pStyle w:val="NoSpacing"/>
        <w:rPr>
          <w:rFonts w:ascii="Arial" w:hAnsi="Arial" w:cs="Arial"/>
          <w:sz w:val="24"/>
          <w:szCs w:val="24"/>
        </w:rPr>
      </w:pPr>
      <w:r w:rsidRPr="00A07AF9">
        <w:rPr>
          <w:rFonts w:ascii="Arial" w:hAnsi="Arial" w:cs="Arial"/>
          <w:sz w:val="24"/>
          <w:szCs w:val="24"/>
        </w:rPr>
        <w:t>Whereas, the Indiana State Medical Association has traditionally discouraged practices known to be detrimental to the health and safety of mothers and newborn babies, as well as that of the public generally; therefore</w:t>
      </w:r>
      <w:r w:rsidR="00907EF1" w:rsidRPr="00A07AF9">
        <w:rPr>
          <w:rFonts w:ascii="Arial" w:hAnsi="Arial" w:cs="Arial"/>
          <w:sz w:val="24"/>
          <w:szCs w:val="24"/>
        </w:rPr>
        <w:t>,</w:t>
      </w:r>
      <w:r w:rsidRPr="00A07AF9">
        <w:rPr>
          <w:rFonts w:ascii="Arial" w:hAnsi="Arial" w:cs="Arial"/>
          <w:sz w:val="24"/>
          <w:szCs w:val="24"/>
        </w:rPr>
        <w:t xml:space="preserve"> be it</w:t>
      </w:r>
    </w:p>
    <w:p w14:paraId="41A142B9" w14:textId="77777777" w:rsidR="001F7838" w:rsidRPr="00A07AF9" w:rsidRDefault="001F7838" w:rsidP="00A07AF9">
      <w:pPr>
        <w:pStyle w:val="NoSpacing"/>
        <w:rPr>
          <w:rFonts w:ascii="Arial" w:hAnsi="Arial" w:cs="Arial"/>
          <w:sz w:val="24"/>
          <w:szCs w:val="24"/>
        </w:rPr>
      </w:pPr>
    </w:p>
    <w:p w14:paraId="514E14C3" w14:textId="620FDFF5" w:rsidR="00056F6F" w:rsidRPr="00A07AF9" w:rsidRDefault="001F7838" w:rsidP="00A07AF9">
      <w:pPr>
        <w:pStyle w:val="NoSpacing"/>
        <w:rPr>
          <w:rFonts w:ascii="Arial" w:hAnsi="Arial" w:cs="Arial"/>
          <w:sz w:val="24"/>
          <w:szCs w:val="24"/>
        </w:rPr>
      </w:pPr>
      <w:r w:rsidRPr="00A07AF9">
        <w:rPr>
          <w:rFonts w:ascii="Arial" w:hAnsi="Arial" w:cs="Arial"/>
          <w:sz w:val="24"/>
          <w:szCs w:val="24"/>
        </w:rPr>
        <w:t>RESOLVED, that ISMA readopt Resolution 09-28 as follows:</w:t>
      </w:r>
    </w:p>
    <w:p w14:paraId="30B5B0C3" w14:textId="77777777" w:rsidR="001F7838" w:rsidRPr="00A07AF9" w:rsidRDefault="001F7838" w:rsidP="00A07AF9">
      <w:pPr>
        <w:pStyle w:val="NoSpacing"/>
        <w:rPr>
          <w:rFonts w:ascii="Arial" w:hAnsi="Arial" w:cs="Arial"/>
          <w:sz w:val="24"/>
          <w:szCs w:val="24"/>
        </w:rPr>
      </w:pPr>
    </w:p>
    <w:p w14:paraId="3B7F5EEC" w14:textId="4D6B521F" w:rsidR="00056F6F" w:rsidRPr="00A07AF9" w:rsidRDefault="00056F6F" w:rsidP="00A07AF9">
      <w:pPr>
        <w:pStyle w:val="NoSpacing"/>
        <w:rPr>
          <w:rFonts w:ascii="Arial" w:hAnsi="Arial" w:cs="Arial"/>
          <w:sz w:val="24"/>
          <w:szCs w:val="24"/>
        </w:rPr>
      </w:pPr>
      <w:r w:rsidRPr="00A07AF9">
        <w:rPr>
          <w:rFonts w:ascii="Arial" w:hAnsi="Arial" w:cs="Arial"/>
          <w:sz w:val="24"/>
          <w:szCs w:val="24"/>
        </w:rPr>
        <w:t>R</w:t>
      </w:r>
      <w:r w:rsidR="00907EF1" w:rsidRPr="00A07AF9">
        <w:rPr>
          <w:rFonts w:ascii="Arial" w:hAnsi="Arial" w:cs="Arial"/>
          <w:sz w:val="24"/>
          <w:szCs w:val="24"/>
        </w:rPr>
        <w:t>ESOLVED</w:t>
      </w:r>
      <w:r w:rsidRPr="00A07AF9">
        <w:rPr>
          <w:rFonts w:ascii="Arial" w:hAnsi="Arial" w:cs="Arial"/>
          <w:sz w:val="24"/>
          <w:szCs w:val="24"/>
        </w:rPr>
        <w:t xml:space="preserve">, that </w:t>
      </w:r>
      <w:r w:rsidR="005613FC">
        <w:rPr>
          <w:rFonts w:ascii="Arial" w:hAnsi="Arial" w:cs="Arial"/>
          <w:sz w:val="24"/>
          <w:szCs w:val="24"/>
        </w:rPr>
        <w:t xml:space="preserve">ISMA </w:t>
      </w:r>
      <w:r w:rsidRPr="00A07AF9">
        <w:rPr>
          <w:rFonts w:ascii="Arial" w:hAnsi="Arial" w:cs="Arial"/>
          <w:sz w:val="24"/>
          <w:szCs w:val="24"/>
        </w:rPr>
        <w:t>encourage the delivery of all pregnancies in a hospital or in those settings best suited to minimize the risk to the mother and infant.</w:t>
      </w:r>
    </w:p>
    <w:p w14:paraId="206954A9" w14:textId="77777777" w:rsidR="00056F6F" w:rsidRPr="00A07AF9" w:rsidRDefault="00056F6F" w:rsidP="00A07AF9">
      <w:pPr>
        <w:rPr>
          <w:rFonts w:ascii="Arial" w:eastAsiaTheme="minorHAnsi" w:hAnsi="Arial" w:cs="Arial"/>
          <w:sz w:val="24"/>
          <w:szCs w:val="24"/>
        </w:rPr>
      </w:pPr>
    </w:p>
    <w:p w14:paraId="05DF1C4D" w14:textId="0503501A" w:rsidR="00056F6F" w:rsidRPr="00A07AF9" w:rsidRDefault="00056F6F" w:rsidP="00A07AF9">
      <w:pPr>
        <w:spacing w:after="160" w:line="259" w:lineRule="auto"/>
        <w:rPr>
          <w:rFonts w:ascii="Arial" w:eastAsiaTheme="minorHAnsi" w:hAnsi="Arial" w:cs="Arial"/>
          <w:sz w:val="24"/>
          <w:szCs w:val="24"/>
        </w:rPr>
      </w:pPr>
      <w:r w:rsidRPr="00A07AF9">
        <w:rPr>
          <w:rFonts w:ascii="Arial" w:hAnsi="Arial" w:cs="Arial"/>
          <w:sz w:val="24"/>
          <w:szCs w:val="24"/>
        </w:rPr>
        <w:br w:type="page"/>
      </w:r>
    </w:p>
    <w:p w14:paraId="5BF9527B" w14:textId="77777777" w:rsidR="00155AB6" w:rsidRPr="00A07AF9" w:rsidRDefault="00155AB6" w:rsidP="00A07AF9">
      <w:pPr>
        <w:pStyle w:val="NoSpacing"/>
        <w:ind w:left="2880" w:hanging="2880"/>
        <w:rPr>
          <w:rFonts w:ascii="Arial" w:hAnsi="Arial" w:cs="Arial"/>
          <w:b/>
          <w:sz w:val="24"/>
          <w:szCs w:val="24"/>
        </w:rPr>
      </w:pPr>
      <w:r w:rsidRPr="00A07AF9">
        <w:rPr>
          <w:rFonts w:ascii="Arial" w:hAnsi="Arial" w:cs="Arial"/>
          <w:b/>
          <w:sz w:val="24"/>
          <w:szCs w:val="24"/>
        </w:rPr>
        <w:lastRenderedPageBreak/>
        <w:t>RESOLUTION 19-31</w:t>
      </w:r>
      <w:r w:rsidRPr="00A07AF9">
        <w:rPr>
          <w:rFonts w:ascii="Arial" w:hAnsi="Arial" w:cs="Arial"/>
          <w:b/>
          <w:sz w:val="24"/>
          <w:szCs w:val="24"/>
        </w:rPr>
        <w:tab/>
        <w:t>VIRTUAL ANNUAL MEETING ATTENDANCE USING NEW TECHNOLOGY</w:t>
      </w:r>
    </w:p>
    <w:p w14:paraId="06DE2B54" w14:textId="77777777" w:rsidR="00155AB6" w:rsidRPr="00A07AF9" w:rsidRDefault="00155AB6" w:rsidP="00A07AF9">
      <w:pPr>
        <w:pStyle w:val="NoSpacing"/>
        <w:rPr>
          <w:rFonts w:ascii="Arial" w:hAnsi="Arial" w:cs="Arial"/>
          <w:sz w:val="24"/>
          <w:szCs w:val="24"/>
        </w:rPr>
      </w:pPr>
    </w:p>
    <w:p w14:paraId="1430E58C" w14:textId="77777777" w:rsidR="00155AB6" w:rsidRPr="00A07AF9" w:rsidRDefault="00155AB6" w:rsidP="00A07AF9">
      <w:pPr>
        <w:shd w:val="clear" w:color="auto" w:fill="FFFFFF"/>
        <w:rPr>
          <w:rFonts w:ascii="Arial" w:hAnsi="Arial" w:cs="Arial"/>
          <w:color w:val="000000"/>
          <w:sz w:val="24"/>
          <w:szCs w:val="24"/>
        </w:rPr>
      </w:pPr>
      <w:r w:rsidRPr="00A07AF9">
        <w:rPr>
          <w:rFonts w:ascii="Arial" w:hAnsi="Arial" w:cs="Arial"/>
          <w:color w:val="000000"/>
          <w:sz w:val="24"/>
          <w:szCs w:val="24"/>
        </w:rPr>
        <w:t>Introduced by:</w:t>
      </w:r>
      <w:r w:rsidRPr="00A07AF9">
        <w:rPr>
          <w:rFonts w:ascii="Arial" w:hAnsi="Arial" w:cs="Arial"/>
          <w:color w:val="000000"/>
          <w:sz w:val="24"/>
          <w:szCs w:val="24"/>
        </w:rPr>
        <w:tab/>
      </w:r>
      <w:r w:rsidRPr="00A07AF9">
        <w:rPr>
          <w:rFonts w:ascii="Arial" w:hAnsi="Arial" w:cs="Arial"/>
          <w:color w:val="000000"/>
          <w:sz w:val="24"/>
          <w:szCs w:val="24"/>
        </w:rPr>
        <w:tab/>
        <w:t>Deepak Azad, MD; and Kevin Burke, MD</w:t>
      </w:r>
    </w:p>
    <w:p w14:paraId="32E2EFE5" w14:textId="77777777" w:rsidR="00155AB6" w:rsidRPr="00A07AF9" w:rsidRDefault="00155AB6" w:rsidP="00A07AF9">
      <w:pPr>
        <w:shd w:val="clear" w:color="auto" w:fill="FFFFFF"/>
        <w:rPr>
          <w:rFonts w:ascii="Arial" w:hAnsi="Arial" w:cs="Arial"/>
          <w:color w:val="000000"/>
          <w:sz w:val="24"/>
          <w:szCs w:val="24"/>
        </w:rPr>
      </w:pPr>
    </w:p>
    <w:p w14:paraId="4719FB55" w14:textId="77777777" w:rsidR="00155AB6" w:rsidRPr="00A07AF9" w:rsidRDefault="00155AB6" w:rsidP="00A07AF9">
      <w:pPr>
        <w:shd w:val="clear" w:color="auto" w:fill="FFFFFF"/>
        <w:rPr>
          <w:rFonts w:ascii="Arial" w:hAnsi="Arial" w:cs="Arial"/>
          <w:color w:val="000000"/>
          <w:sz w:val="24"/>
          <w:szCs w:val="24"/>
        </w:rPr>
      </w:pPr>
      <w:r w:rsidRPr="00A07AF9">
        <w:rPr>
          <w:rFonts w:ascii="Arial" w:hAnsi="Arial" w:cs="Arial"/>
          <w:color w:val="000000"/>
          <w:sz w:val="24"/>
          <w:szCs w:val="24"/>
        </w:rPr>
        <w:t>Referred to:</w:t>
      </w:r>
      <w:r w:rsidRPr="00A07AF9">
        <w:rPr>
          <w:rFonts w:ascii="Arial" w:hAnsi="Arial" w:cs="Arial"/>
          <w:color w:val="000000"/>
          <w:sz w:val="24"/>
          <w:szCs w:val="24"/>
        </w:rPr>
        <w:tab/>
      </w:r>
      <w:r w:rsidRPr="00A07AF9">
        <w:rPr>
          <w:rFonts w:ascii="Arial" w:hAnsi="Arial" w:cs="Arial"/>
          <w:color w:val="000000"/>
          <w:sz w:val="24"/>
          <w:szCs w:val="24"/>
        </w:rPr>
        <w:tab/>
      </w:r>
      <w:r w:rsidRPr="00A07AF9">
        <w:rPr>
          <w:rFonts w:ascii="Arial" w:hAnsi="Arial" w:cs="Arial"/>
          <w:color w:val="000000"/>
          <w:sz w:val="24"/>
          <w:szCs w:val="24"/>
        </w:rPr>
        <w:tab/>
        <w:t>REFERENCE COMMITTEE 1</w:t>
      </w:r>
    </w:p>
    <w:p w14:paraId="4ACBCF3C" w14:textId="77777777" w:rsidR="00155AB6" w:rsidRPr="00A07AF9" w:rsidRDefault="00155AB6" w:rsidP="00A07AF9">
      <w:pPr>
        <w:shd w:val="clear" w:color="auto" w:fill="FFFFFF"/>
        <w:rPr>
          <w:rFonts w:ascii="Arial" w:hAnsi="Arial" w:cs="Arial"/>
          <w:color w:val="222222"/>
          <w:sz w:val="24"/>
          <w:szCs w:val="24"/>
        </w:rPr>
      </w:pPr>
    </w:p>
    <w:p w14:paraId="07DA0518" w14:textId="4F7F975E" w:rsidR="00155AB6" w:rsidRPr="00A07AF9" w:rsidRDefault="00155AB6" w:rsidP="00A07AF9">
      <w:pPr>
        <w:shd w:val="clear" w:color="auto" w:fill="FFFFFF"/>
        <w:rPr>
          <w:rFonts w:ascii="Arial" w:hAnsi="Arial" w:cs="Arial"/>
          <w:color w:val="000000"/>
          <w:sz w:val="24"/>
          <w:szCs w:val="24"/>
        </w:rPr>
      </w:pPr>
      <w:r w:rsidRPr="00A07AF9">
        <w:rPr>
          <w:rFonts w:ascii="Arial" w:hAnsi="Arial" w:cs="Arial"/>
          <w:color w:val="000000"/>
          <w:sz w:val="24"/>
          <w:szCs w:val="24"/>
        </w:rPr>
        <w:t>Whereas, the ISMA House of Delegates previously considered Resolution 13-31, which would have allowed for virtual attendance of ISMA’s annual convention. The resolution was referred to the Board of Trustees for Action and the Board formed a Task Force, appointed by ISMA President Dr. Deepak Azad. After study, they elected not to proceed due to concerns about the logistics, practicality and cost of such a proposal at that time; and</w:t>
      </w:r>
    </w:p>
    <w:p w14:paraId="52022A75" w14:textId="77777777" w:rsidR="00155AB6" w:rsidRPr="00A07AF9" w:rsidRDefault="00155AB6" w:rsidP="00A07AF9">
      <w:pPr>
        <w:shd w:val="clear" w:color="auto" w:fill="FFFFFF"/>
        <w:rPr>
          <w:rFonts w:ascii="Arial" w:hAnsi="Arial" w:cs="Arial"/>
          <w:color w:val="222222"/>
          <w:sz w:val="24"/>
          <w:szCs w:val="24"/>
        </w:rPr>
      </w:pPr>
    </w:p>
    <w:p w14:paraId="3823A1F2" w14:textId="77777777" w:rsidR="00155AB6" w:rsidRPr="00A07AF9" w:rsidRDefault="00155AB6" w:rsidP="00A07AF9">
      <w:pPr>
        <w:shd w:val="clear" w:color="auto" w:fill="FFFFFF"/>
        <w:rPr>
          <w:rFonts w:ascii="Arial" w:hAnsi="Arial" w:cs="Arial"/>
          <w:color w:val="000000"/>
          <w:sz w:val="24"/>
          <w:szCs w:val="24"/>
        </w:rPr>
      </w:pPr>
      <w:r w:rsidRPr="00A07AF9">
        <w:rPr>
          <w:rFonts w:ascii="Arial" w:hAnsi="Arial" w:cs="Arial"/>
          <w:color w:val="000000"/>
          <w:sz w:val="24"/>
          <w:szCs w:val="24"/>
        </w:rPr>
        <w:t>Whereas, physicians as a whole now are much more familiar with virtual technology and even themselves have furthered telemedicine using virtual technology; and</w:t>
      </w:r>
    </w:p>
    <w:p w14:paraId="4A0899C7" w14:textId="77777777" w:rsidR="00155AB6" w:rsidRPr="00A07AF9" w:rsidRDefault="00155AB6" w:rsidP="00A07AF9">
      <w:pPr>
        <w:shd w:val="clear" w:color="auto" w:fill="FFFFFF"/>
        <w:rPr>
          <w:rFonts w:ascii="Arial" w:hAnsi="Arial" w:cs="Arial"/>
          <w:color w:val="222222"/>
          <w:sz w:val="24"/>
          <w:szCs w:val="24"/>
        </w:rPr>
      </w:pPr>
    </w:p>
    <w:p w14:paraId="47005177" w14:textId="77777777" w:rsidR="00155AB6" w:rsidRPr="00A07AF9" w:rsidRDefault="00155AB6" w:rsidP="00A07AF9">
      <w:pPr>
        <w:shd w:val="clear" w:color="auto" w:fill="FFFFFF"/>
        <w:rPr>
          <w:rFonts w:ascii="Arial" w:hAnsi="Arial" w:cs="Arial"/>
          <w:color w:val="000000"/>
          <w:sz w:val="24"/>
          <w:szCs w:val="24"/>
        </w:rPr>
      </w:pPr>
      <w:r w:rsidRPr="00A07AF9">
        <w:rPr>
          <w:rFonts w:ascii="Arial" w:hAnsi="Arial" w:cs="Arial"/>
          <w:color w:val="000000"/>
          <w:sz w:val="24"/>
          <w:szCs w:val="24"/>
        </w:rPr>
        <w:t>Whereas, costs have fallen, with technology and software now being much more sophisticated and interactive and providing a virtual experience that rivals reality; and</w:t>
      </w:r>
    </w:p>
    <w:p w14:paraId="72422AD4" w14:textId="77777777" w:rsidR="00155AB6" w:rsidRPr="00A07AF9" w:rsidRDefault="00155AB6" w:rsidP="00A07AF9">
      <w:pPr>
        <w:shd w:val="clear" w:color="auto" w:fill="FFFFFF"/>
        <w:rPr>
          <w:rFonts w:ascii="Arial" w:hAnsi="Arial" w:cs="Arial"/>
          <w:color w:val="222222"/>
          <w:sz w:val="24"/>
          <w:szCs w:val="24"/>
        </w:rPr>
      </w:pPr>
    </w:p>
    <w:p w14:paraId="6F71F6BB" w14:textId="77777777" w:rsidR="00155AB6" w:rsidRPr="00A07AF9" w:rsidRDefault="00155AB6" w:rsidP="00A07AF9">
      <w:pPr>
        <w:shd w:val="clear" w:color="auto" w:fill="FFFFFF"/>
        <w:rPr>
          <w:rFonts w:ascii="Arial" w:hAnsi="Arial" w:cs="Arial"/>
          <w:color w:val="000000"/>
          <w:sz w:val="24"/>
          <w:szCs w:val="24"/>
        </w:rPr>
      </w:pPr>
      <w:r w:rsidRPr="00A07AF9">
        <w:rPr>
          <w:rFonts w:ascii="Arial" w:hAnsi="Arial" w:cs="Arial"/>
          <w:color w:val="000000"/>
          <w:sz w:val="24"/>
          <w:szCs w:val="24"/>
        </w:rPr>
        <w:t>Whereas, governments and business are increasingly using virtual communication as a most effective way to function; and</w:t>
      </w:r>
    </w:p>
    <w:p w14:paraId="02135D8C" w14:textId="77777777" w:rsidR="00155AB6" w:rsidRPr="00A07AF9" w:rsidRDefault="00155AB6" w:rsidP="00A07AF9">
      <w:pPr>
        <w:shd w:val="clear" w:color="auto" w:fill="FFFFFF"/>
        <w:rPr>
          <w:rFonts w:ascii="Arial" w:hAnsi="Arial" w:cs="Arial"/>
          <w:color w:val="222222"/>
          <w:sz w:val="24"/>
          <w:szCs w:val="24"/>
        </w:rPr>
      </w:pPr>
    </w:p>
    <w:p w14:paraId="3BF86FD8" w14:textId="77777777" w:rsidR="00155AB6" w:rsidRPr="00A07AF9" w:rsidRDefault="00155AB6" w:rsidP="00A07AF9">
      <w:pPr>
        <w:shd w:val="clear" w:color="auto" w:fill="FFFFFF"/>
        <w:rPr>
          <w:rFonts w:ascii="Arial" w:hAnsi="Arial" w:cs="Arial"/>
          <w:color w:val="000000"/>
          <w:sz w:val="24"/>
          <w:szCs w:val="24"/>
        </w:rPr>
      </w:pPr>
      <w:r w:rsidRPr="00A07AF9">
        <w:rPr>
          <w:rFonts w:ascii="Arial" w:hAnsi="Arial" w:cs="Arial"/>
          <w:color w:val="000000"/>
          <w:sz w:val="24"/>
          <w:szCs w:val="24"/>
        </w:rPr>
        <w:t>Whereas, younger physicians are probably more likely to cite the difficulties that come with attending multiday meetings, while they are usually more comfortable than older physicians with virtual technology and therefore may be more likely to attend a meeting if given two choices; and</w:t>
      </w:r>
    </w:p>
    <w:p w14:paraId="44E77CD9" w14:textId="77777777" w:rsidR="00155AB6" w:rsidRPr="00A07AF9" w:rsidRDefault="00155AB6" w:rsidP="00A07AF9">
      <w:pPr>
        <w:shd w:val="clear" w:color="auto" w:fill="FFFFFF"/>
        <w:rPr>
          <w:rFonts w:ascii="Arial" w:hAnsi="Arial" w:cs="Arial"/>
          <w:color w:val="222222"/>
          <w:sz w:val="24"/>
          <w:szCs w:val="24"/>
        </w:rPr>
      </w:pPr>
    </w:p>
    <w:p w14:paraId="7FAD7755" w14:textId="77777777" w:rsidR="00155AB6" w:rsidRPr="00A07AF9" w:rsidRDefault="00155AB6" w:rsidP="00A07AF9">
      <w:pPr>
        <w:shd w:val="clear" w:color="auto" w:fill="FFFFFF"/>
        <w:rPr>
          <w:rFonts w:ascii="Arial" w:hAnsi="Arial" w:cs="Arial"/>
          <w:color w:val="000000"/>
          <w:sz w:val="24"/>
          <w:szCs w:val="24"/>
        </w:rPr>
      </w:pPr>
      <w:r w:rsidRPr="00A07AF9">
        <w:rPr>
          <w:rFonts w:ascii="Arial" w:hAnsi="Arial" w:cs="Arial"/>
          <w:color w:val="000000"/>
          <w:sz w:val="24"/>
          <w:szCs w:val="24"/>
        </w:rPr>
        <w:t>Whereas, physicians could attend the meeting in part in person and in part virtually; and</w:t>
      </w:r>
    </w:p>
    <w:p w14:paraId="3CC7E44D" w14:textId="77777777" w:rsidR="00155AB6" w:rsidRPr="00A07AF9" w:rsidRDefault="00155AB6" w:rsidP="00A07AF9">
      <w:pPr>
        <w:shd w:val="clear" w:color="auto" w:fill="FFFFFF"/>
        <w:rPr>
          <w:rFonts w:ascii="Arial" w:hAnsi="Arial" w:cs="Arial"/>
          <w:color w:val="222222"/>
          <w:sz w:val="24"/>
          <w:szCs w:val="24"/>
        </w:rPr>
      </w:pPr>
    </w:p>
    <w:p w14:paraId="5B8E3184" w14:textId="77777777" w:rsidR="00155AB6" w:rsidRPr="00A07AF9" w:rsidRDefault="00155AB6" w:rsidP="00A07AF9">
      <w:pPr>
        <w:shd w:val="clear" w:color="auto" w:fill="FFFFFF"/>
        <w:rPr>
          <w:rFonts w:ascii="Arial" w:hAnsi="Arial" w:cs="Arial"/>
          <w:color w:val="000000"/>
          <w:sz w:val="24"/>
          <w:szCs w:val="24"/>
        </w:rPr>
      </w:pPr>
      <w:r w:rsidRPr="00A07AF9">
        <w:rPr>
          <w:rFonts w:ascii="Arial" w:hAnsi="Arial" w:cs="Arial"/>
          <w:color w:val="000000"/>
          <w:sz w:val="24"/>
          <w:szCs w:val="24"/>
        </w:rPr>
        <w:t>Whereas, lower membership and lower participation numbers will diminish the association’s ability to advocate for patients and physicians; therefore, be it</w:t>
      </w:r>
    </w:p>
    <w:p w14:paraId="790E8318" w14:textId="77777777" w:rsidR="00155AB6" w:rsidRPr="00A07AF9" w:rsidRDefault="00155AB6" w:rsidP="00A07AF9">
      <w:pPr>
        <w:shd w:val="clear" w:color="auto" w:fill="FFFFFF"/>
        <w:rPr>
          <w:rFonts w:ascii="Arial" w:hAnsi="Arial" w:cs="Arial"/>
          <w:color w:val="222222"/>
          <w:sz w:val="24"/>
          <w:szCs w:val="24"/>
        </w:rPr>
      </w:pPr>
    </w:p>
    <w:p w14:paraId="3CC8305F" w14:textId="2DFE5E2E" w:rsidR="00155AB6" w:rsidRPr="00A07AF9" w:rsidRDefault="00155AB6" w:rsidP="00A07AF9">
      <w:pPr>
        <w:rPr>
          <w:rFonts w:ascii="Arial" w:hAnsi="Arial" w:cs="Arial"/>
          <w:sz w:val="24"/>
          <w:szCs w:val="24"/>
        </w:rPr>
      </w:pPr>
      <w:r w:rsidRPr="00A07AF9">
        <w:rPr>
          <w:rFonts w:ascii="Arial" w:hAnsi="Arial" w:cs="Arial"/>
          <w:color w:val="000000"/>
          <w:sz w:val="24"/>
          <w:szCs w:val="24"/>
          <w:shd w:val="clear" w:color="auto" w:fill="FFFFFF"/>
        </w:rPr>
        <w:t>RESOLVED, that the ISMA Board of Trustees appoint a committee to look at the cost and logistics of offering virtual attendance at the ISMA annual convention, which study shall include polling medical associations that have successfully established virtual annual meetings.</w:t>
      </w:r>
      <w:r w:rsidR="00961D36">
        <w:rPr>
          <w:rFonts w:ascii="Arial" w:hAnsi="Arial" w:cs="Arial"/>
          <w:color w:val="000000"/>
          <w:sz w:val="24"/>
          <w:szCs w:val="24"/>
          <w:shd w:val="clear" w:color="auto" w:fill="FFFFFF"/>
        </w:rPr>
        <w:t xml:space="preserve"> </w:t>
      </w:r>
      <w:r w:rsidRPr="00A07AF9">
        <w:rPr>
          <w:rFonts w:ascii="Arial" w:hAnsi="Arial" w:cs="Arial"/>
          <w:color w:val="000000"/>
          <w:sz w:val="24"/>
          <w:szCs w:val="24"/>
          <w:shd w:val="clear" w:color="auto" w:fill="FFFFFF"/>
        </w:rPr>
        <w:t>The committee shall issue its report to the association president and Board of Trustees for their consideration.</w:t>
      </w:r>
    </w:p>
    <w:p w14:paraId="364B3602" w14:textId="77777777" w:rsidR="00500798" w:rsidRPr="00A07AF9" w:rsidRDefault="00500798" w:rsidP="00A07AF9">
      <w:pPr>
        <w:spacing w:after="160" w:line="259" w:lineRule="auto"/>
        <w:rPr>
          <w:rFonts w:ascii="Arial" w:eastAsiaTheme="minorHAnsi" w:hAnsi="Arial" w:cs="Arial"/>
          <w:b/>
          <w:sz w:val="24"/>
          <w:szCs w:val="24"/>
        </w:rPr>
      </w:pPr>
      <w:r w:rsidRPr="00A07AF9">
        <w:rPr>
          <w:rFonts w:ascii="Arial" w:hAnsi="Arial" w:cs="Arial"/>
          <w:b/>
          <w:sz w:val="24"/>
          <w:szCs w:val="24"/>
        </w:rPr>
        <w:br w:type="page"/>
      </w:r>
    </w:p>
    <w:p w14:paraId="3E25B5A8" w14:textId="4E62906B" w:rsidR="00F16EBA" w:rsidRPr="00A07AF9" w:rsidRDefault="00F16EBA" w:rsidP="00A07AF9">
      <w:pPr>
        <w:pStyle w:val="NoSpacing"/>
        <w:ind w:left="3600" w:hanging="3600"/>
        <w:rPr>
          <w:rFonts w:ascii="Arial" w:hAnsi="Arial" w:cs="Arial"/>
          <w:b/>
          <w:sz w:val="24"/>
          <w:szCs w:val="24"/>
        </w:rPr>
      </w:pPr>
      <w:r w:rsidRPr="00A07AF9">
        <w:rPr>
          <w:rFonts w:ascii="Arial" w:hAnsi="Arial" w:cs="Arial"/>
          <w:b/>
          <w:sz w:val="24"/>
          <w:szCs w:val="24"/>
        </w:rPr>
        <w:lastRenderedPageBreak/>
        <w:t>RESOLUTION 19-3</w:t>
      </w:r>
      <w:r w:rsidR="00CC5DE7" w:rsidRPr="00A07AF9">
        <w:rPr>
          <w:rFonts w:ascii="Arial" w:hAnsi="Arial" w:cs="Arial"/>
          <w:b/>
          <w:sz w:val="24"/>
          <w:szCs w:val="24"/>
        </w:rPr>
        <w:t>2</w:t>
      </w:r>
      <w:r w:rsidR="00907EF1" w:rsidRPr="00A07AF9">
        <w:rPr>
          <w:rFonts w:ascii="Arial" w:hAnsi="Arial" w:cs="Arial"/>
          <w:b/>
          <w:sz w:val="24"/>
          <w:szCs w:val="24"/>
        </w:rPr>
        <w:tab/>
      </w:r>
      <w:r w:rsidRPr="00A07AF9">
        <w:rPr>
          <w:rFonts w:ascii="Arial" w:hAnsi="Arial" w:cs="Arial"/>
          <w:b/>
          <w:sz w:val="24"/>
          <w:szCs w:val="24"/>
        </w:rPr>
        <w:t>ISSUES WITH THE MATCH, THE NATIONAL RESIDENCY MATCHING PROGRAM (NRMP)</w:t>
      </w:r>
    </w:p>
    <w:p w14:paraId="47B6B703" w14:textId="50E1FDA9" w:rsidR="00F16EBA" w:rsidRPr="00A07AF9" w:rsidRDefault="00F16EBA" w:rsidP="00A07AF9">
      <w:pPr>
        <w:pStyle w:val="NoSpacing"/>
        <w:rPr>
          <w:rFonts w:ascii="Arial" w:hAnsi="Arial" w:cs="Arial"/>
          <w:b/>
          <w:sz w:val="24"/>
          <w:szCs w:val="24"/>
        </w:rPr>
      </w:pPr>
    </w:p>
    <w:p w14:paraId="08CD1B08" w14:textId="7E9CE2C1" w:rsidR="00907EF1" w:rsidRPr="00A07AF9" w:rsidRDefault="00907EF1" w:rsidP="00A07AF9">
      <w:pPr>
        <w:pStyle w:val="NoSpacing"/>
        <w:rPr>
          <w:rFonts w:ascii="Arial" w:hAnsi="Arial" w:cs="Arial"/>
          <w:sz w:val="24"/>
          <w:szCs w:val="24"/>
        </w:rPr>
      </w:pPr>
      <w:r w:rsidRPr="00A07AF9">
        <w:rPr>
          <w:rFonts w:ascii="Arial" w:hAnsi="Arial" w:cs="Arial"/>
          <w:sz w:val="24"/>
          <w:szCs w:val="24"/>
        </w:rPr>
        <w:t>Introduced by:</w:t>
      </w:r>
      <w:r w:rsidRPr="00A07AF9">
        <w:rPr>
          <w:rFonts w:ascii="Arial" w:hAnsi="Arial" w:cs="Arial"/>
          <w:sz w:val="24"/>
          <w:szCs w:val="24"/>
        </w:rPr>
        <w:tab/>
      </w:r>
      <w:r w:rsidRPr="00A07AF9">
        <w:rPr>
          <w:rFonts w:ascii="Arial" w:hAnsi="Arial" w:cs="Arial"/>
          <w:sz w:val="24"/>
          <w:szCs w:val="24"/>
        </w:rPr>
        <w:tab/>
      </w:r>
      <w:r w:rsidRPr="00A07AF9">
        <w:rPr>
          <w:rFonts w:ascii="Arial" w:hAnsi="Arial" w:cs="Arial"/>
          <w:sz w:val="24"/>
          <w:szCs w:val="24"/>
        </w:rPr>
        <w:tab/>
        <w:t>Deepak Azad, MD</w:t>
      </w:r>
      <w:r w:rsidR="00A4362A" w:rsidRPr="00A07AF9">
        <w:rPr>
          <w:rFonts w:ascii="Arial" w:hAnsi="Arial" w:cs="Arial"/>
          <w:sz w:val="24"/>
          <w:szCs w:val="24"/>
        </w:rPr>
        <w:t xml:space="preserve">; </w:t>
      </w:r>
      <w:r w:rsidRPr="00A07AF9">
        <w:rPr>
          <w:rFonts w:ascii="Arial" w:hAnsi="Arial" w:cs="Arial"/>
          <w:sz w:val="24"/>
          <w:szCs w:val="24"/>
        </w:rPr>
        <w:t>and Kevin Burke, MD</w:t>
      </w:r>
    </w:p>
    <w:p w14:paraId="07487742" w14:textId="0213E4D0" w:rsidR="00907EF1" w:rsidRPr="00A07AF9" w:rsidRDefault="00907EF1" w:rsidP="00A07AF9">
      <w:pPr>
        <w:pStyle w:val="NoSpacing"/>
        <w:rPr>
          <w:rFonts w:ascii="Arial" w:hAnsi="Arial" w:cs="Arial"/>
          <w:sz w:val="24"/>
          <w:szCs w:val="24"/>
        </w:rPr>
      </w:pPr>
    </w:p>
    <w:p w14:paraId="503DBE21" w14:textId="7B3493C2" w:rsidR="00907EF1" w:rsidRPr="00A07AF9" w:rsidRDefault="009A52BC" w:rsidP="00A07AF9">
      <w:pPr>
        <w:pStyle w:val="NoSpacing"/>
        <w:rPr>
          <w:rFonts w:ascii="Arial" w:hAnsi="Arial" w:cs="Arial"/>
          <w:sz w:val="24"/>
          <w:szCs w:val="24"/>
        </w:rPr>
      </w:pPr>
      <w:r w:rsidRPr="00A07AF9">
        <w:rPr>
          <w:rFonts w:ascii="Arial" w:hAnsi="Arial" w:cs="Arial"/>
          <w:sz w:val="24"/>
          <w:szCs w:val="24"/>
        </w:rPr>
        <w:t>Referred to:</w:t>
      </w:r>
      <w:r w:rsidR="000C1068" w:rsidRPr="00A07AF9">
        <w:rPr>
          <w:rFonts w:ascii="Arial" w:hAnsi="Arial" w:cs="Arial"/>
          <w:sz w:val="24"/>
          <w:szCs w:val="24"/>
        </w:rPr>
        <w:tab/>
      </w:r>
      <w:r w:rsidR="000C1068" w:rsidRPr="00A07AF9">
        <w:rPr>
          <w:rFonts w:ascii="Arial" w:hAnsi="Arial" w:cs="Arial"/>
          <w:sz w:val="24"/>
          <w:szCs w:val="24"/>
        </w:rPr>
        <w:tab/>
      </w:r>
      <w:r w:rsidR="000C1068" w:rsidRPr="00A07AF9">
        <w:rPr>
          <w:rFonts w:ascii="Arial" w:hAnsi="Arial" w:cs="Arial"/>
          <w:sz w:val="24"/>
          <w:szCs w:val="24"/>
        </w:rPr>
        <w:tab/>
      </w:r>
      <w:r w:rsidR="000C1068" w:rsidRPr="00A07AF9">
        <w:rPr>
          <w:rFonts w:ascii="Arial" w:hAnsi="Arial" w:cs="Arial"/>
          <w:sz w:val="24"/>
          <w:szCs w:val="24"/>
        </w:rPr>
        <w:tab/>
        <w:t>REFERENCE COMMITTEE 3</w:t>
      </w:r>
    </w:p>
    <w:p w14:paraId="7CA3C6FB" w14:textId="77777777" w:rsidR="00907EF1" w:rsidRPr="00A07AF9" w:rsidRDefault="00907EF1" w:rsidP="00A07AF9">
      <w:pPr>
        <w:pStyle w:val="NoSpacing"/>
        <w:rPr>
          <w:rFonts w:ascii="Arial" w:hAnsi="Arial" w:cs="Arial"/>
          <w:sz w:val="24"/>
          <w:szCs w:val="24"/>
        </w:rPr>
      </w:pPr>
    </w:p>
    <w:p w14:paraId="4797C4C8" w14:textId="70495772" w:rsidR="00F16EBA" w:rsidRPr="00A07AF9" w:rsidRDefault="00F16EBA" w:rsidP="00A07AF9">
      <w:pPr>
        <w:pStyle w:val="NoSpacing"/>
        <w:rPr>
          <w:rFonts w:ascii="Arial" w:hAnsi="Arial" w:cs="Arial"/>
          <w:sz w:val="24"/>
          <w:szCs w:val="24"/>
        </w:rPr>
      </w:pPr>
      <w:r w:rsidRPr="00A07AF9">
        <w:rPr>
          <w:rFonts w:ascii="Arial" w:hAnsi="Arial" w:cs="Arial"/>
          <w:sz w:val="24"/>
          <w:szCs w:val="24"/>
        </w:rPr>
        <w:t xml:space="preserve">Whereas, a record number of physicians applied for residency programs through The Match in 2019. The total was 44,603 with ultimately 2718 withdrawing and 3509 not fully completing the application process. Of the remainder who went through </w:t>
      </w:r>
      <w:r w:rsidR="009A52BC" w:rsidRPr="00A07AF9">
        <w:rPr>
          <w:rFonts w:ascii="Arial" w:hAnsi="Arial" w:cs="Arial"/>
          <w:sz w:val="24"/>
          <w:szCs w:val="24"/>
        </w:rPr>
        <w:t>t</w:t>
      </w:r>
      <w:r w:rsidRPr="00A07AF9">
        <w:rPr>
          <w:rFonts w:ascii="Arial" w:hAnsi="Arial" w:cs="Arial"/>
          <w:sz w:val="24"/>
          <w:szCs w:val="24"/>
        </w:rPr>
        <w:t>he Match program, only 79.6</w:t>
      </w:r>
      <w:r w:rsidR="005D52DE" w:rsidRPr="00A07AF9">
        <w:rPr>
          <w:rFonts w:ascii="Arial" w:hAnsi="Arial" w:cs="Arial"/>
          <w:sz w:val="24"/>
          <w:szCs w:val="24"/>
        </w:rPr>
        <w:t>%</w:t>
      </w:r>
      <w:r w:rsidRPr="00A07AF9">
        <w:rPr>
          <w:rFonts w:ascii="Arial" w:hAnsi="Arial" w:cs="Arial"/>
          <w:sz w:val="24"/>
          <w:szCs w:val="24"/>
        </w:rPr>
        <w:t xml:space="preserve"> of 38,376 matched</w:t>
      </w:r>
      <w:r w:rsidR="005D52DE" w:rsidRPr="00A07AF9">
        <w:rPr>
          <w:rFonts w:ascii="Arial" w:hAnsi="Arial" w:cs="Arial"/>
          <w:sz w:val="24"/>
          <w:szCs w:val="24"/>
        </w:rPr>
        <w:t>,</w:t>
      </w:r>
      <w:r w:rsidRPr="00A07AF9">
        <w:rPr>
          <w:rFonts w:ascii="Arial" w:hAnsi="Arial" w:cs="Arial"/>
          <w:sz w:val="24"/>
          <w:szCs w:val="24"/>
        </w:rPr>
        <w:t xml:space="preserve"> with 7826 unmatched</w:t>
      </w:r>
      <w:r w:rsidR="009A52BC" w:rsidRPr="00A07AF9">
        <w:rPr>
          <w:rFonts w:ascii="Arial" w:hAnsi="Arial" w:cs="Arial"/>
          <w:sz w:val="24"/>
          <w:szCs w:val="24"/>
        </w:rPr>
        <w:t>; and</w:t>
      </w:r>
    </w:p>
    <w:p w14:paraId="24650C91" w14:textId="77777777" w:rsidR="00F16EBA" w:rsidRPr="00A07AF9" w:rsidRDefault="00F16EBA" w:rsidP="00A07AF9">
      <w:pPr>
        <w:pStyle w:val="NoSpacing"/>
        <w:rPr>
          <w:rFonts w:ascii="Arial" w:hAnsi="Arial" w:cs="Arial"/>
          <w:sz w:val="24"/>
          <w:szCs w:val="24"/>
        </w:rPr>
      </w:pPr>
    </w:p>
    <w:p w14:paraId="539FDD55" w14:textId="48ACA4A1" w:rsidR="00F16EBA" w:rsidRPr="00A07AF9" w:rsidRDefault="00F16EBA" w:rsidP="00A07AF9">
      <w:pPr>
        <w:pStyle w:val="NoSpacing"/>
        <w:rPr>
          <w:rFonts w:ascii="Arial" w:hAnsi="Arial" w:cs="Arial"/>
          <w:sz w:val="24"/>
          <w:szCs w:val="24"/>
        </w:rPr>
      </w:pPr>
      <w:r w:rsidRPr="00A07AF9">
        <w:rPr>
          <w:rFonts w:ascii="Arial" w:hAnsi="Arial" w:cs="Arial"/>
          <w:sz w:val="24"/>
          <w:szCs w:val="24"/>
        </w:rPr>
        <w:t>Whereas, applicants who do not match the first time very quickly go through a secondary match called the SOAP (Supplemental Offer and Acceptance Program)</w:t>
      </w:r>
      <w:r w:rsidR="009A52BC" w:rsidRPr="00A07AF9">
        <w:rPr>
          <w:rFonts w:ascii="Arial" w:hAnsi="Arial" w:cs="Arial"/>
          <w:sz w:val="24"/>
          <w:szCs w:val="24"/>
        </w:rPr>
        <w:t>; and</w:t>
      </w:r>
    </w:p>
    <w:p w14:paraId="36FAEABC" w14:textId="77777777" w:rsidR="00F16EBA" w:rsidRPr="00A07AF9" w:rsidRDefault="00F16EBA" w:rsidP="00A07AF9">
      <w:pPr>
        <w:pStyle w:val="NoSpacing"/>
        <w:rPr>
          <w:rFonts w:ascii="Arial" w:hAnsi="Arial" w:cs="Arial"/>
          <w:sz w:val="24"/>
          <w:szCs w:val="24"/>
        </w:rPr>
      </w:pPr>
    </w:p>
    <w:p w14:paraId="530BF481" w14:textId="750BAD5B" w:rsidR="00F16EBA" w:rsidRPr="00A07AF9" w:rsidRDefault="00F16EBA" w:rsidP="00A07AF9">
      <w:pPr>
        <w:pStyle w:val="NoSpacing"/>
        <w:rPr>
          <w:rFonts w:ascii="Arial" w:hAnsi="Arial" w:cs="Arial"/>
          <w:sz w:val="24"/>
          <w:szCs w:val="24"/>
        </w:rPr>
      </w:pPr>
      <w:r w:rsidRPr="00A07AF9">
        <w:rPr>
          <w:rFonts w:ascii="Arial" w:hAnsi="Arial" w:cs="Arial"/>
          <w:sz w:val="24"/>
          <w:szCs w:val="24"/>
        </w:rPr>
        <w:t>Whereas, there continues to be a growing discrepancy between the number of medical school graduates and the available residency spots</w:t>
      </w:r>
      <w:r w:rsidR="005D52DE" w:rsidRPr="00A07AF9">
        <w:rPr>
          <w:rFonts w:ascii="Arial" w:hAnsi="Arial" w:cs="Arial"/>
          <w:sz w:val="24"/>
          <w:szCs w:val="24"/>
        </w:rPr>
        <w:t>,</w:t>
      </w:r>
      <w:r w:rsidRPr="00A07AF9">
        <w:rPr>
          <w:rFonts w:ascii="Arial" w:hAnsi="Arial" w:cs="Arial"/>
          <w:sz w:val="24"/>
          <w:szCs w:val="24"/>
        </w:rPr>
        <w:t xml:space="preserve"> such that the number of applicants who do not match each year is growing. This is occurring during a time that is characterized by a growing shortage of physicians with a large number of over</w:t>
      </w:r>
      <w:r w:rsidR="005D52DE" w:rsidRPr="00A07AF9">
        <w:rPr>
          <w:rFonts w:ascii="Arial" w:hAnsi="Arial" w:cs="Arial"/>
          <w:sz w:val="24"/>
          <w:szCs w:val="24"/>
        </w:rPr>
        <w:t>-</w:t>
      </w:r>
      <w:r w:rsidRPr="00A07AF9">
        <w:rPr>
          <w:rFonts w:ascii="Arial" w:hAnsi="Arial" w:cs="Arial"/>
          <w:sz w:val="24"/>
          <w:szCs w:val="24"/>
        </w:rPr>
        <w:t>60</w:t>
      </w:r>
      <w:r w:rsidR="005D52DE" w:rsidRPr="00A07AF9">
        <w:rPr>
          <w:rFonts w:ascii="Arial" w:hAnsi="Arial" w:cs="Arial"/>
          <w:sz w:val="24"/>
          <w:szCs w:val="24"/>
        </w:rPr>
        <w:t>-</w:t>
      </w:r>
      <w:r w:rsidRPr="00A07AF9">
        <w:rPr>
          <w:rFonts w:ascii="Arial" w:hAnsi="Arial" w:cs="Arial"/>
          <w:sz w:val="24"/>
          <w:szCs w:val="24"/>
        </w:rPr>
        <w:t>year</w:t>
      </w:r>
      <w:r w:rsidR="005D52DE" w:rsidRPr="00A07AF9">
        <w:rPr>
          <w:rFonts w:ascii="Arial" w:hAnsi="Arial" w:cs="Arial"/>
          <w:sz w:val="24"/>
          <w:szCs w:val="24"/>
        </w:rPr>
        <w:t>-</w:t>
      </w:r>
      <w:r w:rsidRPr="00A07AF9">
        <w:rPr>
          <w:rFonts w:ascii="Arial" w:hAnsi="Arial" w:cs="Arial"/>
          <w:sz w:val="24"/>
          <w:szCs w:val="24"/>
        </w:rPr>
        <w:t>old doctors who will be retiring within the next 10 years</w:t>
      </w:r>
      <w:r w:rsidR="009A52BC" w:rsidRPr="00A07AF9">
        <w:rPr>
          <w:rFonts w:ascii="Arial" w:hAnsi="Arial" w:cs="Arial"/>
          <w:sz w:val="24"/>
          <w:szCs w:val="24"/>
        </w:rPr>
        <w:t xml:space="preserve">; and </w:t>
      </w:r>
    </w:p>
    <w:p w14:paraId="0CAFDA46" w14:textId="77777777" w:rsidR="00F16EBA" w:rsidRPr="00A07AF9" w:rsidRDefault="00F16EBA" w:rsidP="00A07AF9">
      <w:pPr>
        <w:pStyle w:val="NoSpacing"/>
        <w:rPr>
          <w:rFonts w:ascii="Arial" w:hAnsi="Arial" w:cs="Arial"/>
          <w:sz w:val="24"/>
          <w:szCs w:val="24"/>
        </w:rPr>
      </w:pPr>
    </w:p>
    <w:p w14:paraId="51556800" w14:textId="5C4D2282" w:rsidR="00F16EBA" w:rsidRPr="00A07AF9" w:rsidRDefault="00F16EBA" w:rsidP="00A07AF9">
      <w:pPr>
        <w:pStyle w:val="NoSpacing"/>
        <w:rPr>
          <w:rFonts w:ascii="Arial" w:hAnsi="Arial" w:cs="Arial"/>
          <w:sz w:val="24"/>
          <w:szCs w:val="24"/>
        </w:rPr>
      </w:pPr>
      <w:r w:rsidRPr="00A07AF9">
        <w:rPr>
          <w:rFonts w:ascii="Arial" w:hAnsi="Arial" w:cs="Arial"/>
          <w:sz w:val="24"/>
          <w:szCs w:val="24"/>
        </w:rPr>
        <w:t>Whereas, medical school graduates typically incur a significant burden of academic loans through their years of education. This burden is worsened by the fees charged to go through The Match process</w:t>
      </w:r>
      <w:r w:rsidR="005D52DE" w:rsidRPr="00A07AF9">
        <w:rPr>
          <w:rFonts w:ascii="Arial" w:hAnsi="Arial" w:cs="Arial"/>
          <w:sz w:val="24"/>
          <w:szCs w:val="24"/>
        </w:rPr>
        <w:t>,</w:t>
      </w:r>
      <w:r w:rsidRPr="00A07AF9">
        <w:rPr>
          <w:rFonts w:ascii="Arial" w:hAnsi="Arial" w:cs="Arial"/>
          <w:sz w:val="24"/>
          <w:szCs w:val="24"/>
        </w:rPr>
        <w:t xml:space="preserve"> with the cost ranging from $85 up to thousands of dollars. The residency programs also pay The Match for their services, which range from $370 up to many thousands of dollars. The income generated by the match has become quite lucrative as the number of applicants grows from year to year. The Board of the National Residency Matching Program (BNRMP)</w:t>
      </w:r>
      <w:r w:rsidR="009A52BC" w:rsidRPr="00A07AF9">
        <w:rPr>
          <w:rFonts w:ascii="Arial" w:hAnsi="Arial" w:cs="Arial"/>
          <w:sz w:val="24"/>
          <w:szCs w:val="24"/>
        </w:rPr>
        <w:t xml:space="preserve"> </w:t>
      </w:r>
      <w:r w:rsidRPr="00A07AF9">
        <w:rPr>
          <w:rFonts w:ascii="Arial" w:hAnsi="Arial" w:cs="Arial"/>
          <w:sz w:val="24"/>
          <w:szCs w:val="24"/>
        </w:rPr>
        <w:t>has an obligation to be good stewards of these funds and to ensure that are spent wisely and frugally</w:t>
      </w:r>
      <w:r w:rsidR="009A52BC" w:rsidRPr="00A07AF9">
        <w:rPr>
          <w:rFonts w:ascii="Arial" w:hAnsi="Arial" w:cs="Arial"/>
          <w:sz w:val="24"/>
          <w:szCs w:val="24"/>
        </w:rPr>
        <w:t>; and</w:t>
      </w:r>
    </w:p>
    <w:p w14:paraId="5483A728" w14:textId="77777777" w:rsidR="00F16EBA" w:rsidRPr="00A07AF9" w:rsidRDefault="00F16EBA" w:rsidP="00A07AF9">
      <w:pPr>
        <w:pStyle w:val="NoSpacing"/>
        <w:rPr>
          <w:rFonts w:ascii="Arial" w:hAnsi="Arial" w:cs="Arial"/>
          <w:sz w:val="24"/>
          <w:szCs w:val="24"/>
        </w:rPr>
      </w:pPr>
    </w:p>
    <w:p w14:paraId="59B09D98" w14:textId="16248E33" w:rsidR="00F16EBA" w:rsidRPr="00A07AF9" w:rsidRDefault="00F16EBA" w:rsidP="00A07AF9">
      <w:pPr>
        <w:pStyle w:val="NoSpacing"/>
        <w:rPr>
          <w:rFonts w:ascii="Arial" w:hAnsi="Arial" w:cs="Arial"/>
          <w:sz w:val="24"/>
          <w:szCs w:val="24"/>
        </w:rPr>
      </w:pPr>
      <w:r w:rsidRPr="00A07AF9">
        <w:rPr>
          <w:rFonts w:ascii="Arial" w:hAnsi="Arial" w:cs="Arial"/>
          <w:sz w:val="24"/>
          <w:szCs w:val="24"/>
        </w:rPr>
        <w:t>Whereas, the SOAP gives applicants who fail to match in</w:t>
      </w:r>
      <w:r w:rsidR="009A52BC" w:rsidRPr="00A07AF9">
        <w:rPr>
          <w:rFonts w:ascii="Arial" w:hAnsi="Arial" w:cs="Arial"/>
          <w:sz w:val="24"/>
          <w:szCs w:val="24"/>
        </w:rPr>
        <w:t xml:space="preserve"> </w:t>
      </w:r>
      <w:r w:rsidRPr="00A07AF9">
        <w:rPr>
          <w:rFonts w:ascii="Arial" w:hAnsi="Arial" w:cs="Arial"/>
          <w:sz w:val="24"/>
          <w:szCs w:val="24"/>
        </w:rPr>
        <w:t>the first round an opportunity to find a position in a second</w:t>
      </w:r>
      <w:r w:rsidR="001E57EE" w:rsidRPr="00A07AF9">
        <w:rPr>
          <w:rFonts w:ascii="Arial" w:hAnsi="Arial" w:cs="Arial"/>
          <w:sz w:val="24"/>
          <w:szCs w:val="24"/>
        </w:rPr>
        <w:t>-</w:t>
      </w:r>
      <w:r w:rsidRPr="00A07AF9">
        <w:rPr>
          <w:rFonts w:ascii="Arial" w:hAnsi="Arial" w:cs="Arial"/>
          <w:sz w:val="24"/>
          <w:szCs w:val="24"/>
        </w:rPr>
        <w:t>round matching process. This year, the SOAP website crashed on the first day that it came online</w:t>
      </w:r>
      <w:r w:rsidR="005D52DE" w:rsidRPr="00A07AF9">
        <w:rPr>
          <w:rFonts w:ascii="Arial" w:hAnsi="Arial" w:cs="Arial"/>
          <w:sz w:val="24"/>
          <w:szCs w:val="24"/>
        </w:rPr>
        <w:t>,</w:t>
      </w:r>
      <w:r w:rsidRPr="00A07AF9">
        <w:rPr>
          <w:rFonts w:ascii="Arial" w:hAnsi="Arial" w:cs="Arial"/>
          <w:sz w:val="24"/>
          <w:szCs w:val="24"/>
        </w:rPr>
        <w:t xml:space="preserve"> such that participants could not enter their program of choice and the programs could not see the list of those interested in a residency spot. The board extended the SOAP one additional day in order to accommodate those who were not well served. Undoubtedly, this system failure affected the outcome of the secondary match for some individuals in a negative way and others in a positive way. In other words, changing the procedure and process of the SOAP produced a different outcome than if the system had not failed</w:t>
      </w:r>
      <w:r w:rsidR="009A52BC" w:rsidRPr="00A07AF9">
        <w:rPr>
          <w:rFonts w:ascii="Arial" w:hAnsi="Arial" w:cs="Arial"/>
          <w:sz w:val="24"/>
          <w:szCs w:val="24"/>
        </w:rPr>
        <w:t>; and</w:t>
      </w:r>
    </w:p>
    <w:p w14:paraId="679AB7EB" w14:textId="77777777" w:rsidR="00F16EBA" w:rsidRPr="00A07AF9" w:rsidRDefault="00F16EBA" w:rsidP="00A07AF9">
      <w:pPr>
        <w:pStyle w:val="NoSpacing"/>
        <w:rPr>
          <w:rFonts w:ascii="Arial" w:hAnsi="Arial" w:cs="Arial"/>
          <w:sz w:val="24"/>
          <w:szCs w:val="24"/>
        </w:rPr>
      </w:pPr>
    </w:p>
    <w:p w14:paraId="358E9B32" w14:textId="0D784D4D" w:rsidR="00F16EBA" w:rsidRPr="00A07AF9" w:rsidRDefault="00F16EBA" w:rsidP="00A07AF9">
      <w:pPr>
        <w:pStyle w:val="NoSpacing"/>
        <w:rPr>
          <w:rFonts w:ascii="Arial" w:hAnsi="Arial" w:cs="Arial"/>
          <w:sz w:val="24"/>
          <w:szCs w:val="24"/>
        </w:rPr>
      </w:pPr>
      <w:r w:rsidRPr="00A07AF9">
        <w:rPr>
          <w:rFonts w:ascii="Arial" w:hAnsi="Arial" w:cs="Arial"/>
          <w:sz w:val="24"/>
          <w:szCs w:val="24"/>
        </w:rPr>
        <w:t xml:space="preserve">Whereas, failing to match initially is </w:t>
      </w:r>
      <w:r w:rsidR="005B69D9" w:rsidRPr="00A07AF9">
        <w:rPr>
          <w:rFonts w:ascii="Arial" w:hAnsi="Arial" w:cs="Arial"/>
          <w:sz w:val="24"/>
          <w:szCs w:val="24"/>
        </w:rPr>
        <w:t xml:space="preserve">an </w:t>
      </w:r>
      <w:r w:rsidRPr="00A07AF9">
        <w:rPr>
          <w:rFonts w:ascii="Arial" w:hAnsi="Arial" w:cs="Arial"/>
          <w:sz w:val="24"/>
          <w:szCs w:val="24"/>
        </w:rPr>
        <w:t>extremely stressful and difficult time as applicants try to learn about the residencies that have remaining spots. The stress and worry become orders of magnitude greater if applicants do not match under the SOAP as they scramble to sort out what they will do with their lives during the next year</w:t>
      </w:r>
      <w:r w:rsidR="005B69D9" w:rsidRPr="00A07AF9">
        <w:rPr>
          <w:rFonts w:ascii="Arial" w:hAnsi="Arial" w:cs="Arial"/>
          <w:sz w:val="24"/>
          <w:szCs w:val="24"/>
        </w:rPr>
        <w:t>,</w:t>
      </w:r>
      <w:r w:rsidRPr="00A07AF9">
        <w:rPr>
          <w:rFonts w:ascii="Arial" w:hAnsi="Arial" w:cs="Arial"/>
          <w:sz w:val="24"/>
          <w:szCs w:val="24"/>
        </w:rPr>
        <w:t xml:space="preserve"> when they typically apply again thr</w:t>
      </w:r>
      <w:r w:rsidR="005B69D9" w:rsidRPr="00A07AF9">
        <w:rPr>
          <w:rFonts w:ascii="Arial" w:hAnsi="Arial" w:cs="Arial"/>
          <w:sz w:val="24"/>
          <w:szCs w:val="24"/>
        </w:rPr>
        <w:t>ough</w:t>
      </w:r>
      <w:r w:rsidRPr="00A07AF9">
        <w:rPr>
          <w:rFonts w:ascii="Arial" w:hAnsi="Arial" w:cs="Arial"/>
          <w:sz w:val="24"/>
          <w:szCs w:val="24"/>
        </w:rPr>
        <w:t xml:space="preserve"> the program. They also worry about what issue or issues contributed to their failure to match</w:t>
      </w:r>
      <w:r w:rsidR="009A52BC" w:rsidRPr="00A07AF9">
        <w:rPr>
          <w:rFonts w:ascii="Arial" w:hAnsi="Arial" w:cs="Arial"/>
          <w:sz w:val="24"/>
          <w:szCs w:val="24"/>
        </w:rPr>
        <w:t>; and</w:t>
      </w:r>
    </w:p>
    <w:p w14:paraId="3AE4AB6D" w14:textId="77777777" w:rsidR="00F16EBA" w:rsidRPr="00A07AF9" w:rsidRDefault="00F16EBA" w:rsidP="00A07AF9">
      <w:pPr>
        <w:pStyle w:val="NoSpacing"/>
        <w:rPr>
          <w:rFonts w:ascii="Arial" w:hAnsi="Arial" w:cs="Arial"/>
          <w:sz w:val="24"/>
          <w:szCs w:val="24"/>
        </w:rPr>
      </w:pPr>
    </w:p>
    <w:p w14:paraId="71913B67" w14:textId="5B3A2D3B" w:rsidR="00F16EBA" w:rsidRPr="00A07AF9" w:rsidRDefault="00F16EBA" w:rsidP="00A07AF9">
      <w:pPr>
        <w:pStyle w:val="NoSpacing"/>
        <w:rPr>
          <w:rFonts w:ascii="Arial" w:hAnsi="Arial" w:cs="Arial"/>
          <w:sz w:val="24"/>
          <w:szCs w:val="24"/>
        </w:rPr>
      </w:pPr>
      <w:r w:rsidRPr="00A07AF9">
        <w:rPr>
          <w:rFonts w:ascii="Arial" w:hAnsi="Arial" w:cs="Arial"/>
          <w:sz w:val="24"/>
          <w:szCs w:val="24"/>
        </w:rPr>
        <w:t>Whereas, it is enough of a problem to fail to match for one year</w:t>
      </w:r>
      <w:r w:rsidR="009A52BC" w:rsidRPr="00A07AF9">
        <w:rPr>
          <w:rFonts w:ascii="Arial" w:hAnsi="Arial" w:cs="Arial"/>
          <w:sz w:val="24"/>
          <w:szCs w:val="24"/>
        </w:rPr>
        <w:t>,</w:t>
      </w:r>
      <w:r w:rsidRPr="00A07AF9">
        <w:rPr>
          <w:rFonts w:ascii="Arial" w:hAnsi="Arial" w:cs="Arial"/>
          <w:sz w:val="24"/>
          <w:szCs w:val="24"/>
        </w:rPr>
        <w:t xml:space="preserve"> but it is a tragedy to have expended the blood, sweat, tears and money to become a physician and yet never match. This is also a tremendous waste of taxpayer dollars</w:t>
      </w:r>
      <w:r w:rsidR="005B69D9" w:rsidRPr="00A07AF9">
        <w:rPr>
          <w:rFonts w:ascii="Arial" w:hAnsi="Arial" w:cs="Arial"/>
          <w:sz w:val="24"/>
          <w:szCs w:val="24"/>
        </w:rPr>
        <w:t>,</w:t>
      </w:r>
      <w:r w:rsidRPr="00A07AF9">
        <w:rPr>
          <w:rFonts w:ascii="Arial" w:hAnsi="Arial" w:cs="Arial"/>
          <w:sz w:val="24"/>
          <w:szCs w:val="24"/>
        </w:rPr>
        <w:t xml:space="preserve"> since these individuals can never </w:t>
      </w:r>
      <w:r w:rsidRPr="00A07AF9">
        <w:rPr>
          <w:rFonts w:ascii="Arial" w:hAnsi="Arial" w:cs="Arial"/>
          <w:sz w:val="24"/>
          <w:szCs w:val="24"/>
        </w:rPr>
        <w:lastRenderedPageBreak/>
        <w:t>independently practice as physicians and yet the state and nation have invested hundreds of thousands of dollars in their education</w:t>
      </w:r>
      <w:r w:rsidR="009A52BC" w:rsidRPr="00A07AF9">
        <w:rPr>
          <w:rFonts w:ascii="Arial" w:hAnsi="Arial" w:cs="Arial"/>
          <w:sz w:val="24"/>
          <w:szCs w:val="24"/>
        </w:rPr>
        <w:t>; therefore, be it</w:t>
      </w:r>
    </w:p>
    <w:p w14:paraId="6BA0D135" w14:textId="77777777" w:rsidR="00F16EBA" w:rsidRPr="00A07AF9" w:rsidRDefault="00F16EBA" w:rsidP="00A07AF9">
      <w:pPr>
        <w:pStyle w:val="NoSpacing"/>
        <w:rPr>
          <w:rFonts w:ascii="Arial" w:hAnsi="Arial" w:cs="Arial"/>
          <w:sz w:val="24"/>
          <w:szCs w:val="24"/>
        </w:rPr>
      </w:pPr>
    </w:p>
    <w:p w14:paraId="1386C296" w14:textId="59B8D8AD" w:rsidR="00F16EBA" w:rsidRPr="00A07AF9" w:rsidRDefault="00F16EBA" w:rsidP="00A07AF9">
      <w:pPr>
        <w:pStyle w:val="NoSpacing"/>
        <w:rPr>
          <w:rFonts w:ascii="Arial" w:hAnsi="Arial" w:cs="Arial"/>
          <w:sz w:val="24"/>
          <w:szCs w:val="24"/>
        </w:rPr>
      </w:pPr>
      <w:r w:rsidRPr="00A07AF9">
        <w:rPr>
          <w:rFonts w:ascii="Arial" w:hAnsi="Arial" w:cs="Arial"/>
          <w:sz w:val="24"/>
          <w:szCs w:val="24"/>
        </w:rPr>
        <w:t>R</w:t>
      </w:r>
      <w:r w:rsidR="009A52BC" w:rsidRPr="00A07AF9">
        <w:rPr>
          <w:rFonts w:ascii="Arial" w:hAnsi="Arial" w:cs="Arial"/>
          <w:sz w:val="24"/>
          <w:szCs w:val="24"/>
        </w:rPr>
        <w:t>ESOLVED</w:t>
      </w:r>
      <w:r w:rsidRPr="00A07AF9">
        <w:rPr>
          <w:rFonts w:ascii="Arial" w:hAnsi="Arial" w:cs="Arial"/>
          <w:sz w:val="24"/>
          <w:szCs w:val="24"/>
        </w:rPr>
        <w:t>, th</w:t>
      </w:r>
      <w:r w:rsidR="00961D36">
        <w:rPr>
          <w:rFonts w:ascii="Arial" w:hAnsi="Arial" w:cs="Arial"/>
          <w:sz w:val="24"/>
          <w:szCs w:val="24"/>
        </w:rPr>
        <w:t>at</w:t>
      </w:r>
      <w:r w:rsidRPr="00A07AF9">
        <w:rPr>
          <w:rFonts w:ascii="Arial" w:hAnsi="Arial" w:cs="Arial"/>
          <w:sz w:val="24"/>
          <w:szCs w:val="24"/>
        </w:rPr>
        <w:t xml:space="preserve"> </w:t>
      </w:r>
      <w:r w:rsidR="00B351BE" w:rsidRPr="00A07AF9">
        <w:rPr>
          <w:rFonts w:ascii="Arial" w:hAnsi="Arial" w:cs="Arial"/>
          <w:sz w:val="24"/>
          <w:szCs w:val="24"/>
        </w:rPr>
        <w:t xml:space="preserve">ISMA encourage the </w:t>
      </w:r>
      <w:r w:rsidRPr="00A07AF9">
        <w:rPr>
          <w:rFonts w:ascii="Arial" w:hAnsi="Arial" w:cs="Arial"/>
          <w:sz w:val="24"/>
          <w:szCs w:val="24"/>
        </w:rPr>
        <w:t xml:space="preserve">American Medical Association (AMA) </w:t>
      </w:r>
      <w:r w:rsidR="00B351BE" w:rsidRPr="00A07AF9">
        <w:rPr>
          <w:rFonts w:ascii="Arial" w:hAnsi="Arial" w:cs="Arial"/>
          <w:sz w:val="24"/>
          <w:szCs w:val="24"/>
        </w:rPr>
        <w:t xml:space="preserve">to </w:t>
      </w:r>
      <w:r w:rsidRPr="00A07AF9">
        <w:rPr>
          <w:rFonts w:ascii="Arial" w:hAnsi="Arial" w:cs="Arial"/>
          <w:sz w:val="24"/>
          <w:szCs w:val="24"/>
        </w:rPr>
        <w:t>redouble its efforts to promote an increase in residency program positions in the U</w:t>
      </w:r>
      <w:r w:rsidR="005B69D9" w:rsidRPr="00A07AF9">
        <w:rPr>
          <w:rFonts w:ascii="Arial" w:hAnsi="Arial" w:cs="Arial"/>
          <w:sz w:val="24"/>
          <w:szCs w:val="24"/>
        </w:rPr>
        <w:t>.</w:t>
      </w:r>
      <w:r w:rsidRPr="00A07AF9">
        <w:rPr>
          <w:rFonts w:ascii="Arial" w:hAnsi="Arial" w:cs="Arial"/>
          <w:sz w:val="24"/>
          <w:szCs w:val="24"/>
        </w:rPr>
        <w:t>S</w:t>
      </w:r>
      <w:r w:rsidR="005B69D9" w:rsidRPr="00A07AF9">
        <w:rPr>
          <w:rFonts w:ascii="Arial" w:hAnsi="Arial" w:cs="Arial"/>
          <w:sz w:val="24"/>
          <w:szCs w:val="24"/>
        </w:rPr>
        <w:t>.</w:t>
      </w:r>
      <w:r w:rsidR="009A52BC" w:rsidRPr="00A07AF9">
        <w:rPr>
          <w:rFonts w:ascii="Arial" w:hAnsi="Arial" w:cs="Arial"/>
          <w:sz w:val="24"/>
          <w:szCs w:val="24"/>
        </w:rPr>
        <w:t>; and be it further</w:t>
      </w:r>
    </w:p>
    <w:p w14:paraId="40F19848" w14:textId="77777777" w:rsidR="00F16EBA" w:rsidRPr="00A07AF9" w:rsidRDefault="00F16EBA" w:rsidP="00A07AF9">
      <w:pPr>
        <w:pStyle w:val="NoSpacing"/>
        <w:rPr>
          <w:rFonts w:ascii="Arial" w:hAnsi="Arial" w:cs="Arial"/>
          <w:sz w:val="24"/>
          <w:szCs w:val="24"/>
        </w:rPr>
      </w:pPr>
    </w:p>
    <w:p w14:paraId="04669B9D" w14:textId="6F11E0B3" w:rsidR="00B351BE" w:rsidRPr="00A07AF9" w:rsidRDefault="00B351BE" w:rsidP="00A07AF9">
      <w:pPr>
        <w:pStyle w:val="xm-650512476204933683msonospacing"/>
        <w:rPr>
          <w:rFonts w:ascii="Arial" w:hAnsi="Arial" w:cs="Arial"/>
        </w:rPr>
      </w:pPr>
      <w:r w:rsidRPr="00A07AF9">
        <w:rPr>
          <w:rFonts w:ascii="Arial" w:hAnsi="Arial" w:cs="Arial"/>
          <w:sz w:val="24"/>
          <w:szCs w:val="24"/>
        </w:rPr>
        <w:t>RESOLVED, that the ISMA (HOD (House of Delegates) ask the AMA (American Medical Association) HOD to assign appropriate AMA committee or committees to:</w:t>
      </w:r>
    </w:p>
    <w:p w14:paraId="2FB6915A" w14:textId="257578B7" w:rsidR="00B351BE" w:rsidRPr="00A07AF9" w:rsidRDefault="00B351BE" w:rsidP="00A07AF9">
      <w:pPr>
        <w:pStyle w:val="xm-650512476204933683msonospacing"/>
        <w:numPr>
          <w:ilvl w:val="0"/>
          <w:numId w:val="23"/>
        </w:numPr>
        <w:rPr>
          <w:rFonts w:ascii="Arial" w:eastAsia="Times New Roman" w:hAnsi="Arial" w:cs="Arial"/>
        </w:rPr>
      </w:pPr>
      <w:r w:rsidRPr="00A07AF9">
        <w:rPr>
          <w:rFonts w:ascii="Arial" w:eastAsia="Times New Roman" w:hAnsi="Arial" w:cs="Arial"/>
          <w:sz w:val="24"/>
          <w:szCs w:val="24"/>
        </w:rPr>
        <w:t>Study the issue of why the residency positions have not kept pace with the new physician supply and also investigate what novel residency programs have been successfully developed across the country in order to expand positions using both traditional and nontraditional mechanisms.</w:t>
      </w:r>
    </w:p>
    <w:p w14:paraId="09F2FCF2" w14:textId="77777777" w:rsidR="00B351BE" w:rsidRPr="00A07AF9" w:rsidRDefault="00B351BE" w:rsidP="00A07AF9">
      <w:pPr>
        <w:pStyle w:val="xm-650512476204933683msonospacing"/>
        <w:numPr>
          <w:ilvl w:val="0"/>
          <w:numId w:val="24"/>
        </w:numPr>
        <w:rPr>
          <w:rFonts w:ascii="Arial" w:eastAsia="Times New Roman" w:hAnsi="Arial" w:cs="Arial"/>
        </w:rPr>
      </w:pPr>
      <w:r w:rsidRPr="00A07AF9">
        <w:rPr>
          <w:rFonts w:ascii="Arial" w:eastAsia="Times New Roman" w:hAnsi="Arial" w:cs="Arial"/>
          <w:sz w:val="24"/>
          <w:szCs w:val="24"/>
        </w:rPr>
        <w:t>Seek to determine what causes a failure to Match and better understand what strategies are most effective in increasing the chances of a successful Match especially after a prior failure to Match. The committee(s) would depend upon the BNRMP (</w:t>
      </w:r>
      <w:bookmarkStart w:id="34" w:name="_Hlk16145731"/>
      <w:r w:rsidRPr="00A07AF9">
        <w:rPr>
          <w:rFonts w:ascii="Arial" w:eastAsia="Times New Roman" w:hAnsi="Arial" w:cs="Arial"/>
          <w:sz w:val="24"/>
          <w:szCs w:val="24"/>
        </w:rPr>
        <w:t xml:space="preserve">Board of the National Residency Matching Program) </w:t>
      </w:r>
      <w:bookmarkEnd w:id="34"/>
      <w:r w:rsidRPr="00A07AF9">
        <w:rPr>
          <w:rFonts w:ascii="Arial" w:eastAsia="Times New Roman" w:hAnsi="Arial" w:cs="Arial"/>
          <w:sz w:val="24"/>
          <w:szCs w:val="24"/>
        </w:rPr>
        <w:t>to provide some of this information through surveys, questionnaires and other means. If valid statistics are gleaned, then this information would be of value to medical students who seek to improve their chances of success in The Match.</w:t>
      </w:r>
    </w:p>
    <w:p w14:paraId="165EC36F" w14:textId="5EB5A63E" w:rsidR="00B351BE" w:rsidRPr="00A07AF9" w:rsidRDefault="00B351BE" w:rsidP="00A07AF9">
      <w:pPr>
        <w:pStyle w:val="xm-650512476204933683msonospacing"/>
        <w:numPr>
          <w:ilvl w:val="0"/>
          <w:numId w:val="25"/>
        </w:numPr>
        <w:rPr>
          <w:rFonts w:ascii="Arial" w:eastAsia="Times New Roman" w:hAnsi="Arial" w:cs="Arial"/>
        </w:rPr>
      </w:pPr>
      <w:r w:rsidRPr="00A07AF9">
        <w:rPr>
          <w:rFonts w:ascii="Arial" w:eastAsia="Times New Roman" w:hAnsi="Arial" w:cs="Arial"/>
          <w:sz w:val="24"/>
          <w:szCs w:val="24"/>
        </w:rPr>
        <w:t>Investigate the assistant physician programs that are now operating in several states as an alternative way for physicians to gain clinical experience and to hopefully improve their chances of eventually obtaining an unrestricted medical license and to understand how practical and successful they are.</w:t>
      </w:r>
    </w:p>
    <w:p w14:paraId="56E5D712" w14:textId="5816A90D" w:rsidR="00B351BE" w:rsidRPr="00A07AF9" w:rsidRDefault="00B351BE" w:rsidP="00A07AF9">
      <w:pPr>
        <w:pStyle w:val="xm-650512476204933683msonospacing"/>
        <w:numPr>
          <w:ilvl w:val="0"/>
          <w:numId w:val="26"/>
        </w:numPr>
        <w:rPr>
          <w:rFonts w:ascii="Arial" w:eastAsia="Times New Roman" w:hAnsi="Arial" w:cs="Arial"/>
        </w:rPr>
      </w:pPr>
      <w:r w:rsidRPr="00A07AF9">
        <w:rPr>
          <w:rFonts w:ascii="Arial" w:eastAsia="Times New Roman" w:hAnsi="Arial" w:cs="Arial"/>
          <w:sz w:val="24"/>
          <w:szCs w:val="24"/>
        </w:rPr>
        <w:t>Report back to the AMA and ISMA HOD with their findings and</w:t>
      </w:r>
      <w:r w:rsidRPr="00A07AF9">
        <w:rPr>
          <w:rFonts w:ascii="Arial" w:eastAsia="Times New Roman" w:hAnsi="Arial" w:cs="Arial"/>
          <w:sz w:val="24"/>
          <w:szCs w:val="24"/>
          <w:u w:val="single"/>
        </w:rPr>
        <w:t xml:space="preserve"> </w:t>
      </w:r>
      <w:r w:rsidRPr="00A07AF9">
        <w:rPr>
          <w:rFonts w:ascii="Arial" w:eastAsia="Times New Roman" w:hAnsi="Arial" w:cs="Arial"/>
          <w:sz w:val="24"/>
          <w:szCs w:val="24"/>
        </w:rPr>
        <w:t>recommendations; and be it further</w:t>
      </w:r>
    </w:p>
    <w:p w14:paraId="4A78A308" w14:textId="3B04563C" w:rsidR="00B351BE" w:rsidRPr="00A07AF9" w:rsidRDefault="00B351BE" w:rsidP="00A07AF9">
      <w:pPr>
        <w:pStyle w:val="xm-650512476204933683msonospacing"/>
        <w:spacing w:before="0" w:beforeAutospacing="0" w:after="0" w:afterAutospacing="0"/>
        <w:rPr>
          <w:rFonts w:ascii="Arial" w:hAnsi="Arial" w:cs="Arial"/>
        </w:rPr>
      </w:pPr>
      <w:r w:rsidRPr="00A07AF9">
        <w:rPr>
          <w:rFonts w:ascii="Arial" w:hAnsi="Arial" w:cs="Arial"/>
          <w:sz w:val="24"/>
          <w:szCs w:val="24"/>
        </w:rPr>
        <w:t>RESOLVED, because SOAP (Supplemental Offer and Acceptance Program) failed to adequately serve some physicians seeking to Match this year, the ISMA HOD ask the AMA House of Delegates to support the suggestion that those individuals would be offered the option of participating in one future Match at no charge; and be it further</w:t>
      </w:r>
    </w:p>
    <w:p w14:paraId="11134D6A" w14:textId="306D0587" w:rsidR="00B351BE" w:rsidRPr="00A07AF9" w:rsidRDefault="00B351BE" w:rsidP="00A07AF9">
      <w:pPr>
        <w:pStyle w:val="xm-650512476204933683msonospacing"/>
        <w:spacing w:before="0" w:beforeAutospacing="0" w:after="0" w:afterAutospacing="0"/>
        <w:rPr>
          <w:rFonts w:ascii="Arial" w:hAnsi="Arial" w:cs="Arial"/>
        </w:rPr>
      </w:pPr>
    </w:p>
    <w:p w14:paraId="2C8D9761" w14:textId="29547699" w:rsidR="00B351BE" w:rsidRPr="00A07AF9" w:rsidRDefault="00B351BE" w:rsidP="00A07AF9">
      <w:pPr>
        <w:pStyle w:val="xm-650512476204933683msonospacing"/>
        <w:spacing w:before="0" w:beforeAutospacing="0" w:after="0" w:afterAutospacing="0"/>
        <w:rPr>
          <w:rFonts w:ascii="Arial" w:hAnsi="Arial" w:cs="Arial"/>
        </w:rPr>
      </w:pPr>
      <w:r w:rsidRPr="00A07AF9">
        <w:rPr>
          <w:rFonts w:ascii="Arial" w:hAnsi="Arial" w:cs="Arial"/>
          <w:sz w:val="24"/>
          <w:szCs w:val="24"/>
        </w:rPr>
        <w:t xml:space="preserve">RESOLVED, in order to understand the cost of The Match and to identify possible savings, the ISMA HOD asks the AMA House of Delegates to request that the </w:t>
      </w:r>
      <w:r w:rsidRPr="00A07AF9">
        <w:rPr>
          <w:rFonts w:ascii="Arial" w:eastAsia="Times New Roman" w:hAnsi="Arial" w:cs="Arial"/>
          <w:sz w:val="24"/>
          <w:szCs w:val="24"/>
        </w:rPr>
        <w:t>Board of the National Residency Matching Program</w:t>
      </w:r>
      <w:r w:rsidRPr="00A07AF9">
        <w:rPr>
          <w:rFonts w:ascii="Arial" w:hAnsi="Arial" w:cs="Arial"/>
          <w:sz w:val="24"/>
          <w:szCs w:val="24"/>
        </w:rPr>
        <w:t xml:space="preserve"> undergo an independent and fully transparent audit with identification of opportunities for savings, with the goal of lowering the financial burden on medical students and new physicians. It is expected that the BNRMP would avail itself of these opportunities; and be it further</w:t>
      </w:r>
    </w:p>
    <w:p w14:paraId="4EF51CBC" w14:textId="77777777" w:rsidR="00B351BE" w:rsidRPr="00A07AF9" w:rsidRDefault="00B351BE" w:rsidP="00A07AF9">
      <w:pPr>
        <w:pStyle w:val="xm-650512476204933683msonospacing"/>
        <w:spacing w:before="0" w:beforeAutospacing="0" w:after="0" w:afterAutospacing="0"/>
        <w:rPr>
          <w:rFonts w:ascii="Arial" w:hAnsi="Arial" w:cs="Arial"/>
        </w:rPr>
      </w:pPr>
      <w:r w:rsidRPr="00A07AF9">
        <w:rPr>
          <w:rFonts w:ascii="Arial" w:hAnsi="Arial" w:cs="Arial"/>
          <w:sz w:val="24"/>
          <w:szCs w:val="24"/>
        </w:rPr>
        <w:t> </w:t>
      </w:r>
    </w:p>
    <w:p w14:paraId="2C5C307D" w14:textId="25C70FCA" w:rsidR="00B351BE" w:rsidRPr="00A07AF9" w:rsidRDefault="00B351BE" w:rsidP="00A07AF9">
      <w:pPr>
        <w:pStyle w:val="xm-650512476204933683msonospacing"/>
        <w:spacing w:before="0" w:beforeAutospacing="0" w:after="0" w:afterAutospacing="0"/>
        <w:rPr>
          <w:rFonts w:ascii="Arial" w:hAnsi="Arial" w:cs="Arial"/>
        </w:rPr>
      </w:pPr>
      <w:r w:rsidRPr="00A07AF9">
        <w:rPr>
          <w:rFonts w:ascii="Arial" w:hAnsi="Arial" w:cs="Arial"/>
          <w:sz w:val="24"/>
          <w:szCs w:val="24"/>
        </w:rPr>
        <w:t xml:space="preserve">RESOLVED, the ISMA HOD ask the AMA HOD to encourage the </w:t>
      </w:r>
      <w:bookmarkStart w:id="35" w:name="_Hlk16145754"/>
      <w:r w:rsidRPr="00A07AF9">
        <w:rPr>
          <w:rFonts w:ascii="Arial" w:eastAsia="Times New Roman" w:hAnsi="Arial" w:cs="Arial"/>
          <w:sz w:val="24"/>
          <w:szCs w:val="24"/>
        </w:rPr>
        <w:t>Board of the National Residency Matching Program</w:t>
      </w:r>
      <w:bookmarkEnd w:id="35"/>
      <w:r w:rsidRPr="00A07AF9">
        <w:rPr>
          <w:rFonts w:ascii="Arial" w:hAnsi="Arial" w:cs="Arial"/>
          <w:sz w:val="24"/>
          <w:szCs w:val="24"/>
        </w:rPr>
        <w:t xml:space="preserve"> to propagate the lessons learned from the AMA committee(s) work, such that it would actively promote success for those participating in The Match by better understanding and identifying those issues that interfere with the successful Match and to identify strategies to mitigate those issues. This important </w:t>
      </w:r>
      <w:r w:rsidRPr="00A07AF9">
        <w:rPr>
          <w:rFonts w:ascii="Arial" w:hAnsi="Arial" w:cs="Arial"/>
          <w:sz w:val="24"/>
          <w:szCs w:val="24"/>
        </w:rPr>
        <w:lastRenderedPageBreak/>
        <w:t>knowledge can be disseminated through the program website and through its services such as its “help” and “Q&amp;A” links, and also through the AMA.</w:t>
      </w:r>
    </w:p>
    <w:p w14:paraId="67BCFD3B" w14:textId="77777777" w:rsidR="00B351BE" w:rsidRPr="00A07AF9" w:rsidRDefault="00B351BE" w:rsidP="00A07AF9">
      <w:pPr>
        <w:pStyle w:val="xmsonormal"/>
        <w:spacing w:after="240"/>
        <w:rPr>
          <w:rFonts w:ascii="Arial" w:hAnsi="Arial" w:cs="Arial"/>
        </w:rPr>
      </w:pPr>
      <w:r w:rsidRPr="00A07AF9">
        <w:rPr>
          <w:rFonts w:ascii="Arial" w:hAnsi="Arial" w:cs="Arial"/>
          <w:sz w:val="20"/>
          <w:szCs w:val="20"/>
        </w:rPr>
        <w:t> </w:t>
      </w:r>
    </w:p>
    <w:p w14:paraId="02F27AC1" w14:textId="77777777" w:rsidR="00F16EBA" w:rsidRPr="00A07AF9" w:rsidRDefault="00F16EBA" w:rsidP="00A07AF9">
      <w:pPr>
        <w:spacing w:after="240"/>
        <w:rPr>
          <w:rFonts w:ascii="Arial" w:hAnsi="Arial" w:cs="Arial"/>
          <w:sz w:val="20"/>
        </w:rPr>
      </w:pPr>
    </w:p>
    <w:p w14:paraId="18FAF4B3" w14:textId="3588608D" w:rsidR="00F16EBA" w:rsidRPr="00A07AF9" w:rsidRDefault="00F16EBA" w:rsidP="00A07AF9">
      <w:pPr>
        <w:pStyle w:val="NoSpacing"/>
        <w:rPr>
          <w:rFonts w:ascii="Arial" w:hAnsi="Arial" w:cs="Arial"/>
          <w:sz w:val="24"/>
          <w:szCs w:val="24"/>
        </w:rPr>
      </w:pPr>
    </w:p>
    <w:p w14:paraId="4BECD943" w14:textId="5857C996" w:rsidR="00F16EBA" w:rsidRPr="00A07AF9" w:rsidRDefault="00F16EBA" w:rsidP="00A07AF9">
      <w:pPr>
        <w:spacing w:after="160" w:line="259" w:lineRule="auto"/>
        <w:rPr>
          <w:rFonts w:ascii="Arial" w:eastAsiaTheme="minorHAnsi" w:hAnsi="Arial" w:cs="Arial"/>
          <w:sz w:val="24"/>
          <w:szCs w:val="24"/>
        </w:rPr>
      </w:pPr>
      <w:r w:rsidRPr="00A07AF9">
        <w:rPr>
          <w:rFonts w:ascii="Arial" w:hAnsi="Arial" w:cs="Arial"/>
          <w:sz w:val="24"/>
          <w:szCs w:val="24"/>
        </w:rPr>
        <w:br w:type="page"/>
      </w:r>
    </w:p>
    <w:p w14:paraId="6C339540" w14:textId="6D455F1E" w:rsidR="00F16EBA" w:rsidRPr="00A07AF9" w:rsidRDefault="00F16EBA" w:rsidP="00A07AF9">
      <w:pPr>
        <w:pStyle w:val="NoSpacing"/>
        <w:ind w:left="2880" w:hanging="2880"/>
        <w:rPr>
          <w:rFonts w:ascii="Arial" w:hAnsi="Arial" w:cs="Arial"/>
          <w:b/>
          <w:sz w:val="24"/>
          <w:szCs w:val="24"/>
        </w:rPr>
      </w:pPr>
      <w:r w:rsidRPr="00A07AF9">
        <w:rPr>
          <w:rFonts w:ascii="Arial" w:hAnsi="Arial" w:cs="Arial"/>
          <w:b/>
          <w:sz w:val="24"/>
          <w:szCs w:val="24"/>
        </w:rPr>
        <w:lastRenderedPageBreak/>
        <w:t>RESOLUTION 19-3</w:t>
      </w:r>
      <w:r w:rsidR="00CC5DE7" w:rsidRPr="00A07AF9">
        <w:rPr>
          <w:rFonts w:ascii="Arial" w:hAnsi="Arial" w:cs="Arial"/>
          <w:b/>
          <w:sz w:val="24"/>
          <w:szCs w:val="24"/>
        </w:rPr>
        <w:t>3</w:t>
      </w:r>
      <w:r w:rsidRPr="00A07AF9">
        <w:rPr>
          <w:rFonts w:ascii="Arial" w:hAnsi="Arial" w:cs="Arial"/>
          <w:b/>
          <w:sz w:val="24"/>
          <w:szCs w:val="24"/>
        </w:rPr>
        <w:t xml:space="preserve"> </w:t>
      </w:r>
      <w:r w:rsidR="001E57EE" w:rsidRPr="00A07AF9">
        <w:rPr>
          <w:rFonts w:ascii="Arial" w:hAnsi="Arial" w:cs="Arial"/>
          <w:b/>
          <w:sz w:val="24"/>
          <w:szCs w:val="24"/>
        </w:rPr>
        <w:tab/>
        <w:t>PREVENTING NEONATAL ABSTINENCE SYNDROME</w:t>
      </w:r>
    </w:p>
    <w:p w14:paraId="1DE0F9AB" w14:textId="5AD6D7E2" w:rsidR="001E57EE" w:rsidRPr="00A07AF9" w:rsidRDefault="001E57EE" w:rsidP="00A07AF9">
      <w:pPr>
        <w:pStyle w:val="NoSpacing"/>
        <w:rPr>
          <w:rFonts w:ascii="Arial" w:hAnsi="Arial" w:cs="Arial"/>
          <w:sz w:val="24"/>
          <w:szCs w:val="24"/>
        </w:rPr>
      </w:pPr>
    </w:p>
    <w:p w14:paraId="7F24CCDE" w14:textId="06A9462E" w:rsidR="001E57EE" w:rsidRPr="00A07AF9" w:rsidRDefault="001E57EE" w:rsidP="00A07AF9">
      <w:pPr>
        <w:pStyle w:val="NoSpacing"/>
        <w:rPr>
          <w:rFonts w:ascii="Arial" w:hAnsi="Arial" w:cs="Arial"/>
          <w:sz w:val="24"/>
          <w:szCs w:val="24"/>
        </w:rPr>
      </w:pPr>
      <w:r w:rsidRPr="00A07AF9">
        <w:rPr>
          <w:rFonts w:ascii="Arial" w:hAnsi="Arial" w:cs="Arial"/>
          <w:sz w:val="24"/>
          <w:szCs w:val="24"/>
        </w:rPr>
        <w:t>Introduced by:</w:t>
      </w:r>
      <w:r w:rsidRPr="00A07AF9">
        <w:rPr>
          <w:rFonts w:ascii="Arial" w:hAnsi="Arial" w:cs="Arial"/>
          <w:sz w:val="24"/>
          <w:szCs w:val="24"/>
        </w:rPr>
        <w:tab/>
      </w:r>
      <w:r w:rsidRPr="00A07AF9">
        <w:rPr>
          <w:rFonts w:ascii="Arial" w:hAnsi="Arial" w:cs="Arial"/>
          <w:sz w:val="24"/>
          <w:szCs w:val="24"/>
        </w:rPr>
        <w:tab/>
        <w:t>Deepak Azad, MD</w:t>
      </w:r>
      <w:r w:rsidR="00D752A8" w:rsidRPr="00A07AF9">
        <w:rPr>
          <w:rFonts w:ascii="Arial" w:hAnsi="Arial" w:cs="Arial"/>
          <w:sz w:val="24"/>
          <w:szCs w:val="24"/>
        </w:rPr>
        <w:t xml:space="preserve">; </w:t>
      </w:r>
      <w:r w:rsidRPr="00A07AF9">
        <w:rPr>
          <w:rFonts w:ascii="Arial" w:hAnsi="Arial" w:cs="Arial"/>
          <w:sz w:val="24"/>
          <w:szCs w:val="24"/>
        </w:rPr>
        <w:t>and Kevin Burke, MD</w:t>
      </w:r>
    </w:p>
    <w:p w14:paraId="0C019808" w14:textId="26D11AA4" w:rsidR="001E57EE" w:rsidRPr="00A07AF9" w:rsidRDefault="001E57EE" w:rsidP="00A07AF9">
      <w:pPr>
        <w:pStyle w:val="NoSpacing"/>
        <w:rPr>
          <w:rFonts w:ascii="Arial" w:hAnsi="Arial" w:cs="Arial"/>
          <w:sz w:val="24"/>
          <w:szCs w:val="24"/>
        </w:rPr>
      </w:pPr>
    </w:p>
    <w:p w14:paraId="3EF7CC29" w14:textId="65AE6D1A" w:rsidR="001E57EE" w:rsidRPr="00A07AF9" w:rsidRDefault="001E57EE" w:rsidP="00A07AF9">
      <w:pPr>
        <w:pStyle w:val="NoSpacing"/>
        <w:rPr>
          <w:rFonts w:ascii="Arial" w:hAnsi="Arial" w:cs="Arial"/>
          <w:sz w:val="24"/>
          <w:szCs w:val="24"/>
        </w:rPr>
      </w:pPr>
      <w:r w:rsidRPr="00A07AF9">
        <w:rPr>
          <w:rFonts w:ascii="Arial" w:hAnsi="Arial" w:cs="Arial"/>
          <w:sz w:val="24"/>
          <w:szCs w:val="24"/>
        </w:rPr>
        <w:t>Referred to:</w:t>
      </w:r>
      <w:r w:rsidR="000C1068" w:rsidRPr="00A07AF9">
        <w:rPr>
          <w:rFonts w:ascii="Arial" w:hAnsi="Arial" w:cs="Arial"/>
          <w:sz w:val="24"/>
          <w:szCs w:val="24"/>
        </w:rPr>
        <w:tab/>
      </w:r>
      <w:r w:rsidR="000C1068" w:rsidRPr="00A07AF9">
        <w:rPr>
          <w:rFonts w:ascii="Arial" w:hAnsi="Arial" w:cs="Arial"/>
          <w:sz w:val="24"/>
          <w:szCs w:val="24"/>
        </w:rPr>
        <w:tab/>
      </w:r>
      <w:r w:rsidR="000C1068" w:rsidRPr="00A07AF9">
        <w:rPr>
          <w:rFonts w:ascii="Arial" w:hAnsi="Arial" w:cs="Arial"/>
          <w:sz w:val="24"/>
          <w:szCs w:val="24"/>
        </w:rPr>
        <w:tab/>
        <w:t>REFERENCE COMMITTEE 4</w:t>
      </w:r>
    </w:p>
    <w:p w14:paraId="5989A8FC" w14:textId="77777777" w:rsidR="001E57EE" w:rsidRPr="00A07AF9" w:rsidRDefault="001E57EE" w:rsidP="00A07AF9">
      <w:pPr>
        <w:pStyle w:val="NoSpacing"/>
        <w:rPr>
          <w:rFonts w:ascii="Arial" w:hAnsi="Arial" w:cs="Arial"/>
          <w:sz w:val="24"/>
          <w:szCs w:val="24"/>
        </w:rPr>
      </w:pPr>
    </w:p>
    <w:p w14:paraId="11F1B023" w14:textId="7F4F8D8F" w:rsidR="00F16EBA" w:rsidRPr="00A07AF9" w:rsidRDefault="00F16EBA" w:rsidP="00A07AF9">
      <w:pPr>
        <w:pStyle w:val="NoSpacing"/>
        <w:rPr>
          <w:rFonts w:ascii="Arial" w:hAnsi="Arial" w:cs="Arial"/>
          <w:sz w:val="24"/>
          <w:szCs w:val="24"/>
        </w:rPr>
      </w:pPr>
      <w:r w:rsidRPr="00A07AF9">
        <w:rPr>
          <w:rFonts w:ascii="Arial" w:hAnsi="Arial" w:cs="Arial"/>
          <w:sz w:val="24"/>
          <w:szCs w:val="24"/>
        </w:rPr>
        <w:t>Whereas, the use of opioids, both legal and illegal, is growing in most Indiana counties. The most commonly used form is methadone</w:t>
      </w:r>
      <w:r w:rsidR="001E57EE" w:rsidRPr="00A07AF9">
        <w:rPr>
          <w:rFonts w:ascii="Arial" w:hAnsi="Arial" w:cs="Arial"/>
          <w:sz w:val="24"/>
          <w:szCs w:val="24"/>
        </w:rPr>
        <w:t>; and</w:t>
      </w:r>
    </w:p>
    <w:p w14:paraId="29F6A548" w14:textId="77777777" w:rsidR="001E57EE" w:rsidRPr="00A07AF9" w:rsidRDefault="001E57EE" w:rsidP="00A07AF9">
      <w:pPr>
        <w:pStyle w:val="NoSpacing"/>
        <w:rPr>
          <w:rFonts w:ascii="Arial" w:hAnsi="Arial" w:cs="Arial"/>
          <w:sz w:val="24"/>
          <w:szCs w:val="24"/>
        </w:rPr>
      </w:pPr>
    </w:p>
    <w:p w14:paraId="7FFEFA2A" w14:textId="1133DB13" w:rsidR="00F16EBA" w:rsidRPr="00A07AF9" w:rsidRDefault="00F16EBA" w:rsidP="00A07AF9">
      <w:pPr>
        <w:pStyle w:val="NoSpacing"/>
        <w:rPr>
          <w:rFonts w:ascii="Arial" w:hAnsi="Arial" w:cs="Arial"/>
          <w:sz w:val="24"/>
          <w:szCs w:val="24"/>
        </w:rPr>
      </w:pPr>
      <w:r w:rsidRPr="00A07AF9">
        <w:rPr>
          <w:rFonts w:ascii="Arial" w:hAnsi="Arial" w:cs="Arial"/>
          <w:sz w:val="24"/>
          <w:szCs w:val="24"/>
        </w:rPr>
        <w:t>Whereas, Indiana hospitals are dealing increasingly with neonatal abstinence syndrome in babies exposed in utero to legal and illegal opioids</w:t>
      </w:r>
      <w:r w:rsidR="001E57EE" w:rsidRPr="00A07AF9">
        <w:rPr>
          <w:rFonts w:ascii="Arial" w:hAnsi="Arial" w:cs="Arial"/>
          <w:sz w:val="24"/>
          <w:szCs w:val="24"/>
        </w:rPr>
        <w:t>; and</w:t>
      </w:r>
    </w:p>
    <w:p w14:paraId="0D681D7B" w14:textId="77777777" w:rsidR="001E57EE" w:rsidRPr="00A07AF9" w:rsidRDefault="001E57EE" w:rsidP="00A07AF9">
      <w:pPr>
        <w:pStyle w:val="NoSpacing"/>
        <w:rPr>
          <w:rFonts w:ascii="Arial" w:hAnsi="Arial" w:cs="Arial"/>
          <w:sz w:val="24"/>
          <w:szCs w:val="24"/>
        </w:rPr>
      </w:pPr>
    </w:p>
    <w:p w14:paraId="73D01A16" w14:textId="10ED366A" w:rsidR="00F16EBA" w:rsidRPr="00A07AF9" w:rsidRDefault="00F16EBA" w:rsidP="00A07AF9">
      <w:pPr>
        <w:pStyle w:val="NoSpacing"/>
        <w:rPr>
          <w:rFonts w:ascii="Arial" w:hAnsi="Arial" w:cs="Arial"/>
          <w:sz w:val="24"/>
          <w:szCs w:val="24"/>
        </w:rPr>
      </w:pPr>
      <w:r w:rsidRPr="00A07AF9">
        <w:rPr>
          <w:rFonts w:ascii="Arial" w:hAnsi="Arial" w:cs="Arial"/>
          <w:sz w:val="24"/>
          <w:szCs w:val="24"/>
        </w:rPr>
        <w:t xml:space="preserve">Whereas, the </w:t>
      </w:r>
      <w:r w:rsidR="00D752A8" w:rsidRPr="00A07AF9">
        <w:rPr>
          <w:rFonts w:ascii="Arial" w:hAnsi="Arial" w:cs="Arial"/>
          <w:sz w:val="24"/>
          <w:szCs w:val="24"/>
        </w:rPr>
        <w:t xml:space="preserve">neonatal </w:t>
      </w:r>
      <w:r w:rsidRPr="00A07AF9">
        <w:rPr>
          <w:rFonts w:ascii="Arial" w:hAnsi="Arial" w:cs="Arial"/>
          <w:sz w:val="24"/>
          <w:szCs w:val="24"/>
        </w:rPr>
        <w:t>abstinence syndrome causes increased infant mortality, seizures, pain and agitation and is associated with hospital stays lasting days to weeks</w:t>
      </w:r>
      <w:r w:rsidR="00D752A8" w:rsidRPr="00A07AF9">
        <w:rPr>
          <w:rFonts w:ascii="Arial" w:hAnsi="Arial" w:cs="Arial"/>
          <w:sz w:val="24"/>
          <w:szCs w:val="24"/>
        </w:rPr>
        <w:t>,</w:t>
      </w:r>
      <w:r w:rsidRPr="00A07AF9">
        <w:rPr>
          <w:rFonts w:ascii="Arial" w:hAnsi="Arial" w:cs="Arial"/>
          <w:sz w:val="24"/>
          <w:szCs w:val="24"/>
        </w:rPr>
        <w:t xml:space="preserve"> with medical costs in the tens of thousands of dollars</w:t>
      </w:r>
      <w:r w:rsidR="001E57EE" w:rsidRPr="00A07AF9">
        <w:rPr>
          <w:rFonts w:ascii="Arial" w:hAnsi="Arial" w:cs="Arial"/>
          <w:sz w:val="24"/>
          <w:szCs w:val="24"/>
        </w:rPr>
        <w:t>; and</w:t>
      </w:r>
    </w:p>
    <w:p w14:paraId="403F6881" w14:textId="77777777" w:rsidR="001E57EE" w:rsidRPr="00A07AF9" w:rsidRDefault="001E57EE" w:rsidP="00A07AF9">
      <w:pPr>
        <w:pStyle w:val="NoSpacing"/>
        <w:rPr>
          <w:rFonts w:ascii="Arial" w:hAnsi="Arial" w:cs="Arial"/>
          <w:sz w:val="24"/>
          <w:szCs w:val="24"/>
        </w:rPr>
      </w:pPr>
    </w:p>
    <w:p w14:paraId="1185AF83" w14:textId="599E41DE" w:rsidR="00F16EBA" w:rsidRPr="00A07AF9" w:rsidRDefault="00F16EBA" w:rsidP="00A07AF9">
      <w:pPr>
        <w:pStyle w:val="NoSpacing"/>
        <w:rPr>
          <w:rFonts w:ascii="Arial" w:hAnsi="Arial" w:cs="Arial"/>
          <w:sz w:val="24"/>
          <w:szCs w:val="24"/>
        </w:rPr>
      </w:pPr>
      <w:r w:rsidRPr="00A07AF9">
        <w:rPr>
          <w:rFonts w:ascii="Arial" w:hAnsi="Arial" w:cs="Arial"/>
          <w:sz w:val="24"/>
          <w:szCs w:val="24"/>
        </w:rPr>
        <w:t>Whereas, Indiana hospitals that treat these individuals have had to expand their facilities and staff in order to be capable of treating neonatal abstinence syndrome</w:t>
      </w:r>
      <w:r w:rsidR="001E57EE" w:rsidRPr="00A07AF9">
        <w:rPr>
          <w:rFonts w:ascii="Arial" w:hAnsi="Arial" w:cs="Arial"/>
          <w:sz w:val="24"/>
          <w:szCs w:val="24"/>
        </w:rPr>
        <w:t>; and</w:t>
      </w:r>
    </w:p>
    <w:p w14:paraId="2751BFE9" w14:textId="77777777" w:rsidR="001E57EE" w:rsidRPr="00A07AF9" w:rsidRDefault="001E57EE" w:rsidP="00A07AF9">
      <w:pPr>
        <w:pStyle w:val="NoSpacing"/>
        <w:rPr>
          <w:rFonts w:ascii="Arial" w:hAnsi="Arial" w:cs="Arial"/>
          <w:sz w:val="24"/>
          <w:szCs w:val="24"/>
        </w:rPr>
      </w:pPr>
    </w:p>
    <w:p w14:paraId="50AAEF42" w14:textId="79267645" w:rsidR="00F16EBA" w:rsidRPr="00A07AF9" w:rsidRDefault="00F16EBA" w:rsidP="00A07AF9">
      <w:pPr>
        <w:pStyle w:val="NoSpacing"/>
        <w:rPr>
          <w:rFonts w:ascii="Arial" w:hAnsi="Arial" w:cs="Arial"/>
          <w:sz w:val="24"/>
          <w:szCs w:val="24"/>
        </w:rPr>
      </w:pPr>
      <w:r w:rsidRPr="00A07AF9">
        <w:rPr>
          <w:rFonts w:ascii="Arial" w:hAnsi="Arial" w:cs="Arial"/>
          <w:sz w:val="24"/>
          <w:szCs w:val="24"/>
        </w:rPr>
        <w:t>Whereas, the best way to avert the suffering of neonates and distressed mothers is to prevent pregnancy by using contraception. Almost half the people in these programs are female and a significant number are fertile and not on birth contro</w:t>
      </w:r>
      <w:r w:rsidR="001E57EE" w:rsidRPr="00A07AF9">
        <w:rPr>
          <w:rFonts w:ascii="Arial" w:hAnsi="Arial" w:cs="Arial"/>
          <w:sz w:val="24"/>
          <w:szCs w:val="24"/>
        </w:rPr>
        <w:t>l; therefore, be it</w:t>
      </w:r>
    </w:p>
    <w:p w14:paraId="5394369E" w14:textId="77777777" w:rsidR="001E57EE" w:rsidRPr="00A07AF9" w:rsidRDefault="001E57EE" w:rsidP="00A07AF9">
      <w:pPr>
        <w:pStyle w:val="NoSpacing"/>
        <w:rPr>
          <w:rFonts w:ascii="Arial" w:hAnsi="Arial" w:cs="Arial"/>
          <w:sz w:val="24"/>
          <w:szCs w:val="24"/>
        </w:rPr>
      </w:pPr>
    </w:p>
    <w:p w14:paraId="48A9996F" w14:textId="774D3674" w:rsidR="00F16EBA" w:rsidRPr="00A07AF9" w:rsidRDefault="00F16EBA" w:rsidP="00A07AF9">
      <w:pPr>
        <w:pStyle w:val="NoSpacing"/>
        <w:rPr>
          <w:rFonts w:ascii="Arial" w:hAnsi="Arial" w:cs="Arial"/>
          <w:sz w:val="24"/>
          <w:szCs w:val="24"/>
        </w:rPr>
      </w:pPr>
      <w:r w:rsidRPr="00A07AF9">
        <w:rPr>
          <w:rFonts w:ascii="Arial" w:hAnsi="Arial" w:cs="Arial"/>
          <w:sz w:val="24"/>
          <w:szCs w:val="24"/>
        </w:rPr>
        <w:t>R</w:t>
      </w:r>
      <w:r w:rsidR="001E57EE" w:rsidRPr="00A07AF9">
        <w:rPr>
          <w:rFonts w:ascii="Arial" w:hAnsi="Arial" w:cs="Arial"/>
          <w:sz w:val="24"/>
          <w:szCs w:val="24"/>
        </w:rPr>
        <w:t>ESOLVED</w:t>
      </w:r>
      <w:r w:rsidRPr="00A07AF9">
        <w:rPr>
          <w:rFonts w:ascii="Arial" w:hAnsi="Arial" w:cs="Arial"/>
          <w:sz w:val="24"/>
          <w:szCs w:val="24"/>
        </w:rPr>
        <w:t>, that ISMA seek a rule or legislation that mandate</w:t>
      </w:r>
      <w:r w:rsidR="001E57EE" w:rsidRPr="00A07AF9">
        <w:rPr>
          <w:rFonts w:ascii="Arial" w:hAnsi="Arial" w:cs="Arial"/>
          <w:sz w:val="24"/>
          <w:szCs w:val="24"/>
        </w:rPr>
        <w:t>s</w:t>
      </w:r>
      <w:r w:rsidRPr="00A07AF9">
        <w:rPr>
          <w:rFonts w:ascii="Arial" w:hAnsi="Arial" w:cs="Arial"/>
          <w:sz w:val="24"/>
          <w:szCs w:val="24"/>
        </w:rPr>
        <w:t xml:space="preserve"> </w:t>
      </w:r>
      <w:r w:rsidR="001E57EE" w:rsidRPr="00A07AF9">
        <w:rPr>
          <w:rFonts w:ascii="Arial" w:hAnsi="Arial" w:cs="Arial"/>
          <w:sz w:val="24"/>
          <w:szCs w:val="24"/>
        </w:rPr>
        <w:t xml:space="preserve">that </w:t>
      </w:r>
      <w:r w:rsidRPr="00A07AF9">
        <w:rPr>
          <w:rFonts w:ascii="Arial" w:hAnsi="Arial" w:cs="Arial"/>
          <w:sz w:val="24"/>
          <w:szCs w:val="24"/>
        </w:rPr>
        <w:t>opioid facilit</w:t>
      </w:r>
      <w:r w:rsidR="001E57EE" w:rsidRPr="00A07AF9">
        <w:rPr>
          <w:rFonts w:ascii="Arial" w:hAnsi="Arial" w:cs="Arial"/>
          <w:sz w:val="24"/>
          <w:szCs w:val="24"/>
        </w:rPr>
        <w:t>ies</w:t>
      </w:r>
      <w:r w:rsidRPr="00A07AF9">
        <w:rPr>
          <w:rFonts w:ascii="Arial" w:hAnsi="Arial" w:cs="Arial"/>
          <w:sz w:val="24"/>
          <w:szCs w:val="24"/>
        </w:rPr>
        <w:t xml:space="preserve"> provide routine gynecologic care</w:t>
      </w:r>
      <w:r w:rsidR="001E57EE" w:rsidRPr="00A07AF9">
        <w:rPr>
          <w:rFonts w:ascii="Arial" w:hAnsi="Arial" w:cs="Arial"/>
          <w:sz w:val="24"/>
          <w:szCs w:val="24"/>
        </w:rPr>
        <w:t>, i</w:t>
      </w:r>
      <w:r w:rsidRPr="00A07AF9">
        <w:rPr>
          <w:rFonts w:ascii="Arial" w:hAnsi="Arial" w:cs="Arial"/>
          <w:sz w:val="24"/>
          <w:szCs w:val="24"/>
        </w:rPr>
        <w:t>ncluding long</w:t>
      </w:r>
      <w:r w:rsidR="001E57EE" w:rsidRPr="00A07AF9">
        <w:rPr>
          <w:rFonts w:ascii="Arial" w:hAnsi="Arial" w:cs="Arial"/>
          <w:sz w:val="24"/>
          <w:szCs w:val="24"/>
        </w:rPr>
        <w:t>-</w:t>
      </w:r>
      <w:r w:rsidRPr="00A07AF9">
        <w:rPr>
          <w:rFonts w:ascii="Arial" w:hAnsi="Arial" w:cs="Arial"/>
          <w:sz w:val="24"/>
          <w:szCs w:val="24"/>
        </w:rPr>
        <w:t>term contraception</w:t>
      </w:r>
      <w:r w:rsidR="00D752A8" w:rsidRPr="00A07AF9">
        <w:rPr>
          <w:rFonts w:ascii="Arial" w:hAnsi="Arial" w:cs="Arial"/>
          <w:sz w:val="24"/>
          <w:szCs w:val="24"/>
        </w:rPr>
        <w:t>,</w:t>
      </w:r>
      <w:r w:rsidRPr="00A07AF9">
        <w:rPr>
          <w:rFonts w:ascii="Arial" w:hAnsi="Arial" w:cs="Arial"/>
          <w:sz w:val="24"/>
          <w:szCs w:val="24"/>
        </w:rPr>
        <w:t xml:space="preserve"> or to have a referral agreement with </w:t>
      </w:r>
      <w:r w:rsidR="001E57EE" w:rsidRPr="00A07AF9">
        <w:rPr>
          <w:rFonts w:ascii="Arial" w:hAnsi="Arial" w:cs="Arial"/>
          <w:sz w:val="24"/>
          <w:szCs w:val="24"/>
        </w:rPr>
        <w:t>an</w:t>
      </w:r>
      <w:r w:rsidRPr="00A07AF9">
        <w:rPr>
          <w:rFonts w:ascii="Arial" w:hAnsi="Arial" w:cs="Arial"/>
          <w:sz w:val="24"/>
          <w:szCs w:val="24"/>
        </w:rPr>
        <w:t xml:space="preserve"> alternate facility that provides such services.</w:t>
      </w:r>
    </w:p>
    <w:p w14:paraId="3ADD6F10" w14:textId="4EA22109" w:rsidR="00F16EBA" w:rsidRPr="00A07AF9" w:rsidRDefault="00F16EBA" w:rsidP="00A07AF9">
      <w:pPr>
        <w:spacing w:after="160" w:line="259" w:lineRule="auto"/>
        <w:rPr>
          <w:rFonts w:ascii="Arial" w:eastAsiaTheme="minorHAnsi" w:hAnsi="Arial" w:cs="Arial"/>
          <w:sz w:val="24"/>
          <w:szCs w:val="24"/>
        </w:rPr>
      </w:pPr>
      <w:r w:rsidRPr="00A07AF9">
        <w:rPr>
          <w:rFonts w:ascii="Arial" w:hAnsi="Arial" w:cs="Arial"/>
          <w:sz w:val="24"/>
          <w:szCs w:val="24"/>
        </w:rPr>
        <w:br w:type="page"/>
      </w:r>
    </w:p>
    <w:p w14:paraId="1088141E" w14:textId="77777777" w:rsidR="009F435A" w:rsidRPr="00A07AF9" w:rsidRDefault="009F435A" w:rsidP="00A07AF9">
      <w:pPr>
        <w:pStyle w:val="NoSpacing"/>
        <w:ind w:left="3600" w:hanging="3600"/>
        <w:rPr>
          <w:rFonts w:ascii="Arial" w:hAnsi="Arial" w:cs="Arial"/>
          <w:b/>
          <w:sz w:val="24"/>
          <w:szCs w:val="24"/>
        </w:rPr>
      </w:pPr>
      <w:r w:rsidRPr="00A07AF9">
        <w:rPr>
          <w:rFonts w:ascii="Arial" w:hAnsi="Arial" w:cs="Arial"/>
          <w:b/>
          <w:sz w:val="24"/>
          <w:szCs w:val="24"/>
        </w:rPr>
        <w:lastRenderedPageBreak/>
        <w:t xml:space="preserve">RESOLUTION 19-34 </w:t>
      </w:r>
      <w:r w:rsidRPr="00A07AF9">
        <w:rPr>
          <w:rFonts w:ascii="Arial" w:hAnsi="Arial" w:cs="Arial"/>
          <w:b/>
          <w:sz w:val="24"/>
          <w:szCs w:val="24"/>
        </w:rPr>
        <w:tab/>
        <w:t>FINANCIAL BURDEN OF USMLE STEP 2 CS ON MEDICAL STUDENTS</w:t>
      </w:r>
    </w:p>
    <w:p w14:paraId="4F78856F" w14:textId="77777777" w:rsidR="009F435A" w:rsidRPr="00A07AF9" w:rsidRDefault="009F435A" w:rsidP="00A07AF9">
      <w:pPr>
        <w:pStyle w:val="NoSpacing"/>
        <w:rPr>
          <w:rFonts w:ascii="Arial" w:hAnsi="Arial" w:cs="Arial"/>
          <w:b/>
          <w:sz w:val="24"/>
          <w:szCs w:val="24"/>
        </w:rPr>
      </w:pPr>
    </w:p>
    <w:p w14:paraId="5DA3D88D" w14:textId="77777777" w:rsidR="009F435A" w:rsidRPr="00A07AF9" w:rsidRDefault="009F435A" w:rsidP="00A07AF9">
      <w:pPr>
        <w:pStyle w:val="NoSpacing"/>
        <w:rPr>
          <w:rFonts w:ascii="Arial" w:hAnsi="Arial" w:cs="Arial"/>
          <w:sz w:val="24"/>
          <w:szCs w:val="24"/>
        </w:rPr>
      </w:pPr>
      <w:r w:rsidRPr="00A07AF9">
        <w:rPr>
          <w:rFonts w:ascii="Arial" w:hAnsi="Arial" w:cs="Arial"/>
          <w:sz w:val="24"/>
          <w:szCs w:val="24"/>
        </w:rPr>
        <w:t>Introduced by:</w:t>
      </w:r>
      <w:r w:rsidRPr="00A07AF9">
        <w:rPr>
          <w:rFonts w:ascii="Arial" w:hAnsi="Arial" w:cs="Arial"/>
          <w:sz w:val="24"/>
          <w:szCs w:val="24"/>
        </w:rPr>
        <w:tab/>
      </w:r>
      <w:r w:rsidRPr="00A07AF9">
        <w:rPr>
          <w:rFonts w:ascii="Arial" w:hAnsi="Arial" w:cs="Arial"/>
          <w:sz w:val="24"/>
          <w:szCs w:val="24"/>
        </w:rPr>
        <w:tab/>
      </w:r>
      <w:r w:rsidRPr="00A07AF9">
        <w:rPr>
          <w:rFonts w:ascii="Arial" w:hAnsi="Arial" w:cs="Arial"/>
          <w:sz w:val="24"/>
          <w:szCs w:val="24"/>
        </w:rPr>
        <w:tab/>
        <w:t>Deepak Azad, MD; and Kevin Burke, MD</w:t>
      </w:r>
    </w:p>
    <w:p w14:paraId="71B78245" w14:textId="77777777" w:rsidR="009F435A" w:rsidRPr="00A07AF9" w:rsidRDefault="009F435A" w:rsidP="00A07AF9">
      <w:pPr>
        <w:pStyle w:val="NoSpacing"/>
        <w:rPr>
          <w:rFonts w:ascii="Arial" w:hAnsi="Arial" w:cs="Arial"/>
          <w:sz w:val="24"/>
          <w:szCs w:val="24"/>
        </w:rPr>
      </w:pPr>
    </w:p>
    <w:p w14:paraId="280D843C" w14:textId="77777777" w:rsidR="009F435A" w:rsidRPr="00A07AF9" w:rsidRDefault="009F435A" w:rsidP="00A07AF9">
      <w:pPr>
        <w:pStyle w:val="NoSpacing"/>
        <w:rPr>
          <w:rFonts w:ascii="Arial" w:hAnsi="Arial" w:cs="Arial"/>
          <w:sz w:val="24"/>
          <w:szCs w:val="24"/>
        </w:rPr>
      </w:pPr>
      <w:r w:rsidRPr="00A07AF9">
        <w:rPr>
          <w:rFonts w:ascii="Arial" w:hAnsi="Arial" w:cs="Arial"/>
          <w:sz w:val="24"/>
          <w:szCs w:val="24"/>
        </w:rPr>
        <w:t>Referred to:</w:t>
      </w:r>
      <w:r w:rsidRPr="00A07AF9">
        <w:rPr>
          <w:rFonts w:ascii="Arial" w:hAnsi="Arial" w:cs="Arial"/>
          <w:sz w:val="24"/>
          <w:szCs w:val="24"/>
        </w:rPr>
        <w:tab/>
      </w:r>
      <w:r w:rsidRPr="00A07AF9">
        <w:rPr>
          <w:rFonts w:ascii="Arial" w:hAnsi="Arial" w:cs="Arial"/>
          <w:sz w:val="24"/>
          <w:szCs w:val="24"/>
        </w:rPr>
        <w:tab/>
      </w:r>
      <w:r w:rsidRPr="00A07AF9">
        <w:rPr>
          <w:rFonts w:ascii="Arial" w:hAnsi="Arial" w:cs="Arial"/>
          <w:sz w:val="24"/>
          <w:szCs w:val="24"/>
        </w:rPr>
        <w:tab/>
      </w:r>
      <w:r w:rsidRPr="00A07AF9">
        <w:rPr>
          <w:rFonts w:ascii="Arial" w:hAnsi="Arial" w:cs="Arial"/>
          <w:sz w:val="24"/>
          <w:szCs w:val="24"/>
        </w:rPr>
        <w:tab/>
        <w:t>REFERENCE COMMITTEE 3</w:t>
      </w:r>
    </w:p>
    <w:p w14:paraId="2996AC51" w14:textId="77777777" w:rsidR="009F435A" w:rsidRPr="00A07AF9" w:rsidRDefault="009F435A" w:rsidP="00A07AF9">
      <w:pPr>
        <w:pStyle w:val="NoSpacing"/>
        <w:rPr>
          <w:rFonts w:ascii="Arial" w:hAnsi="Arial" w:cs="Arial"/>
          <w:sz w:val="24"/>
          <w:szCs w:val="24"/>
        </w:rPr>
      </w:pPr>
    </w:p>
    <w:p w14:paraId="145D73F3" w14:textId="77777777" w:rsidR="009F435A" w:rsidRPr="00A07AF9" w:rsidRDefault="009F435A" w:rsidP="00A07AF9">
      <w:pPr>
        <w:pStyle w:val="NoSpacing"/>
        <w:rPr>
          <w:rFonts w:ascii="Arial" w:hAnsi="Arial" w:cs="Arial"/>
          <w:sz w:val="24"/>
          <w:szCs w:val="24"/>
        </w:rPr>
      </w:pPr>
      <w:r w:rsidRPr="00A07AF9">
        <w:rPr>
          <w:rFonts w:ascii="Arial" w:hAnsi="Arial" w:cs="Arial"/>
          <w:sz w:val="24"/>
          <w:szCs w:val="24"/>
        </w:rPr>
        <w:t>Whereas, the cost of medical education and testing is rising, with no relief in sight for medical students; and</w:t>
      </w:r>
    </w:p>
    <w:p w14:paraId="6035E08E" w14:textId="77777777" w:rsidR="009F435A" w:rsidRPr="00A07AF9" w:rsidRDefault="009F435A" w:rsidP="00A07AF9">
      <w:pPr>
        <w:pStyle w:val="NoSpacing"/>
        <w:rPr>
          <w:rFonts w:ascii="Arial" w:hAnsi="Arial" w:cs="Arial"/>
          <w:sz w:val="24"/>
          <w:szCs w:val="24"/>
        </w:rPr>
      </w:pPr>
    </w:p>
    <w:p w14:paraId="0DF49908" w14:textId="11632D8C" w:rsidR="009F435A" w:rsidRPr="00A07AF9" w:rsidRDefault="009F435A" w:rsidP="00A07AF9">
      <w:pPr>
        <w:pStyle w:val="NoSpacing"/>
        <w:rPr>
          <w:rFonts w:ascii="Arial" w:hAnsi="Arial" w:cs="Arial"/>
          <w:sz w:val="24"/>
          <w:szCs w:val="24"/>
        </w:rPr>
      </w:pPr>
      <w:r w:rsidRPr="00A07AF9">
        <w:rPr>
          <w:rFonts w:ascii="Arial" w:hAnsi="Arial" w:cs="Arial"/>
          <w:sz w:val="24"/>
          <w:szCs w:val="24"/>
        </w:rPr>
        <w:t>Whereas, the cost of USMLE Step 2 CS Exam will be $1,300 in 2020</w:t>
      </w:r>
      <w:r w:rsidRPr="00A07AF9">
        <w:rPr>
          <w:rStyle w:val="FootnoteReference"/>
          <w:rFonts w:ascii="Arial" w:hAnsi="Arial" w:cs="Arial"/>
          <w:sz w:val="24"/>
          <w:szCs w:val="24"/>
        </w:rPr>
        <w:footnoteReference w:id="29"/>
      </w:r>
      <w:r w:rsidRPr="00A07AF9">
        <w:rPr>
          <w:rFonts w:ascii="Arial" w:hAnsi="Arial" w:cs="Arial"/>
          <w:sz w:val="24"/>
          <w:szCs w:val="24"/>
        </w:rPr>
        <w:t xml:space="preserve"> and most medical students will have to travel and stay near one of the five national testing centers; and</w:t>
      </w:r>
    </w:p>
    <w:p w14:paraId="7B9F7B87" w14:textId="77777777" w:rsidR="009F435A" w:rsidRPr="00A07AF9" w:rsidRDefault="009F435A" w:rsidP="00A07AF9">
      <w:pPr>
        <w:pStyle w:val="NoSpacing"/>
        <w:rPr>
          <w:rFonts w:ascii="Arial" w:hAnsi="Arial" w:cs="Arial"/>
          <w:sz w:val="24"/>
          <w:szCs w:val="24"/>
        </w:rPr>
      </w:pPr>
    </w:p>
    <w:p w14:paraId="3052F004" w14:textId="5708AB87" w:rsidR="009F435A" w:rsidRPr="00A07AF9" w:rsidRDefault="009F435A" w:rsidP="00A07AF9">
      <w:pPr>
        <w:pStyle w:val="NoSpacing"/>
        <w:rPr>
          <w:rFonts w:ascii="Arial" w:hAnsi="Arial" w:cs="Arial"/>
          <w:sz w:val="24"/>
          <w:szCs w:val="24"/>
        </w:rPr>
      </w:pPr>
      <w:r w:rsidRPr="00A07AF9">
        <w:rPr>
          <w:rFonts w:ascii="Arial" w:hAnsi="Arial" w:cs="Arial"/>
          <w:sz w:val="24"/>
          <w:szCs w:val="24"/>
        </w:rPr>
        <w:t>Whereas, the USMLE Step 2 CS Exam costs approximately $27.5 million annually and nationally to medical students, not including travel expenses</w:t>
      </w:r>
      <w:r w:rsidRPr="00A07AF9">
        <w:rPr>
          <w:rStyle w:val="FootnoteReference"/>
          <w:rFonts w:ascii="Arial" w:hAnsi="Arial" w:cs="Arial"/>
          <w:sz w:val="24"/>
          <w:szCs w:val="24"/>
        </w:rPr>
        <w:footnoteReference w:id="30"/>
      </w:r>
      <w:r w:rsidRPr="00A07AF9">
        <w:rPr>
          <w:rFonts w:ascii="Arial" w:hAnsi="Arial" w:cs="Arial"/>
          <w:sz w:val="24"/>
          <w:szCs w:val="24"/>
        </w:rPr>
        <w:t>; and</w:t>
      </w:r>
    </w:p>
    <w:p w14:paraId="78CE9A99" w14:textId="77777777" w:rsidR="009F435A" w:rsidRPr="00A07AF9" w:rsidRDefault="009F435A" w:rsidP="00A07AF9">
      <w:pPr>
        <w:pStyle w:val="NoSpacing"/>
        <w:rPr>
          <w:rFonts w:ascii="Arial" w:hAnsi="Arial" w:cs="Arial"/>
          <w:sz w:val="24"/>
          <w:szCs w:val="24"/>
        </w:rPr>
      </w:pPr>
    </w:p>
    <w:p w14:paraId="290DD4EC" w14:textId="77777777" w:rsidR="009F435A" w:rsidRPr="00A07AF9" w:rsidRDefault="009F435A" w:rsidP="00A07AF9">
      <w:pPr>
        <w:pStyle w:val="NoSpacing"/>
        <w:rPr>
          <w:rFonts w:ascii="Arial" w:hAnsi="Arial" w:cs="Arial"/>
          <w:sz w:val="24"/>
          <w:szCs w:val="24"/>
        </w:rPr>
      </w:pPr>
      <w:r w:rsidRPr="00A07AF9">
        <w:rPr>
          <w:rFonts w:ascii="Arial" w:hAnsi="Arial" w:cs="Arial"/>
          <w:sz w:val="24"/>
          <w:szCs w:val="24"/>
        </w:rPr>
        <w:t>Whereas, it should be noted that there is no good correlation between Board certification and physician competency; and</w:t>
      </w:r>
    </w:p>
    <w:p w14:paraId="12AE2699" w14:textId="77777777" w:rsidR="009F435A" w:rsidRPr="00A07AF9" w:rsidRDefault="009F435A" w:rsidP="00A07AF9">
      <w:pPr>
        <w:pStyle w:val="NoSpacing"/>
        <w:rPr>
          <w:rFonts w:ascii="Arial" w:hAnsi="Arial" w:cs="Arial"/>
          <w:sz w:val="24"/>
          <w:szCs w:val="24"/>
        </w:rPr>
      </w:pPr>
    </w:p>
    <w:p w14:paraId="3E0B6C49" w14:textId="5F47BC0A" w:rsidR="009F435A" w:rsidRPr="00A07AF9" w:rsidRDefault="009F435A" w:rsidP="00A07AF9">
      <w:pPr>
        <w:pStyle w:val="NoSpacing"/>
        <w:rPr>
          <w:rFonts w:ascii="Arial" w:hAnsi="Arial" w:cs="Arial"/>
          <w:sz w:val="24"/>
          <w:szCs w:val="24"/>
        </w:rPr>
      </w:pPr>
      <w:r w:rsidRPr="00A07AF9">
        <w:rPr>
          <w:rFonts w:ascii="Arial" w:hAnsi="Arial" w:cs="Arial"/>
          <w:sz w:val="24"/>
          <w:szCs w:val="24"/>
        </w:rPr>
        <w:t>Whereas, there are no data to support a link between the USMLE Step 2 CS Exam and improved patient outcomes and 95% of U.S. medical students pass on their first attempt</w:t>
      </w:r>
      <w:r w:rsidRPr="00A07AF9">
        <w:rPr>
          <w:rStyle w:val="FootnoteReference"/>
          <w:rFonts w:ascii="Arial" w:hAnsi="Arial" w:cs="Arial"/>
          <w:sz w:val="24"/>
          <w:szCs w:val="24"/>
        </w:rPr>
        <w:footnoteReference w:id="31"/>
      </w:r>
      <w:r w:rsidRPr="00A07AF9">
        <w:rPr>
          <w:rFonts w:ascii="Arial" w:hAnsi="Arial" w:cs="Arial"/>
          <w:sz w:val="24"/>
          <w:szCs w:val="24"/>
        </w:rPr>
        <w:t>; therefore, be it</w:t>
      </w:r>
    </w:p>
    <w:p w14:paraId="574608E8" w14:textId="77777777" w:rsidR="009F435A" w:rsidRPr="00A07AF9" w:rsidRDefault="009F435A" w:rsidP="00A07AF9">
      <w:pPr>
        <w:pStyle w:val="NoSpacing"/>
        <w:rPr>
          <w:rFonts w:ascii="Arial" w:hAnsi="Arial" w:cs="Arial"/>
          <w:sz w:val="24"/>
          <w:szCs w:val="24"/>
        </w:rPr>
      </w:pPr>
    </w:p>
    <w:p w14:paraId="34D084B3" w14:textId="67CB9ED4" w:rsidR="009F435A" w:rsidRPr="00A07AF9" w:rsidRDefault="009F435A" w:rsidP="00A07AF9">
      <w:pPr>
        <w:pStyle w:val="NoSpacing"/>
        <w:rPr>
          <w:rFonts w:ascii="Arial" w:hAnsi="Arial" w:cs="Arial"/>
          <w:sz w:val="24"/>
          <w:szCs w:val="24"/>
        </w:rPr>
      </w:pPr>
      <w:r w:rsidRPr="00A07AF9">
        <w:rPr>
          <w:rFonts w:ascii="Arial" w:hAnsi="Arial" w:cs="Arial"/>
          <w:sz w:val="24"/>
          <w:szCs w:val="24"/>
        </w:rPr>
        <w:t>RESOLVED, that ISMA and the AMA ask USMLE to reduce the cost of the USMLE Step 2 CS exam and allow medical students to take this exam locally to help avoid unnecessary expenses; and be it further</w:t>
      </w:r>
    </w:p>
    <w:p w14:paraId="3E7F8764" w14:textId="77777777" w:rsidR="009F435A" w:rsidRPr="00A07AF9" w:rsidRDefault="009F435A" w:rsidP="00A07AF9">
      <w:pPr>
        <w:pStyle w:val="NoSpacing"/>
        <w:rPr>
          <w:rFonts w:ascii="Arial" w:hAnsi="Arial" w:cs="Arial"/>
          <w:sz w:val="24"/>
          <w:szCs w:val="24"/>
        </w:rPr>
      </w:pPr>
    </w:p>
    <w:p w14:paraId="3D79E24B" w14:textId="690014E5" w:rsidR="009F435A" w:rsidRPr="00A07AF9" w:rsidRDefault="009F435A" w:rsidP="00A07AF9">
      <w:pPr>
        <w:pStyle w:val="NoSpacing"/>
        <w:rPr>
          <w:rFonts w:ascii="Arial" w:hAnsi="Arial" w:cs="Arial"/>
          <w:sz w:val="24"/>
          <w:szCs w:val="24"/>
        </w:rPr>
      </w:pPr>
      <w:r w:rsidRPr="00A07AF9">
        <w:rPr>
          <w:rFonts w:ascii="Arial" w:hAnsi="Arial" w:cs="Arial"/>
          <w:sz w:val="24"/>
          <w:szCs w:val="24"/>
        </w:rPr>
        <w:t>RESOLVED, that ISMA ask the AMA to study which of the national tests is valid and useful in assessing medical student competency, medical knowledge and U.S. medical education.</w:t>
      </w:r>
    </w:p>
    <w:p w14:paraId="3CDA4025" w14:textId="5949D58A" w:rsidR="00F16EBA" w:rsidRPr="00A07AF9" w:rsidRDefault="00F16EBA" w:rsidP="00A07AF9">
      <w:pPr>
        <w:spacing w:after="160" w:line="259" w:lineRule="auto"/>
        <w:rPr>
          <w:rFonts w:ascii="Arial" w:hAnsi="Arial" w:cs="Arial"/>
          <w:sz w:val="24"/>
          <w:szCs w:val="24"/>
        </w:rPr>
      </w:pPr>
      <w:r w:rsidRPr="00A07AF9">
        <w:rPr>
          <w:rFonts w:ascii="Arial" w:hAnsi="Arial" w:cs="Arial"/>
          <w:sz w:val="24"/>
          <w:szCs w:val="24"/>
        </w:rPr>
        <w:br w:type="page"/>
      </w:r>
    </w:p>
    <w:p w14:paraId="42D7DF63" w14:textId="7B3C99D7" w:rsidR="00D152B6" w:rsidRPr="00A07AF9" w:rsidRDefault="00D152B6" w:rsidP="00A07AF9">
      <w:pPr>
        <w:pStyle w:val="NoSpacing"/>
        <w:ind w:left="2880" w:hanging="2880"/>
        <w:rPr>
          <w:rFonts w:ascii="Arial" w:hAnsi="Arial" w:cs="Arial"/>
          <w:b/>
          <w:sz w:val="24"/>
          <w:szCs w:val="24"/>
        </w:rPr>
      </w:pPr>
      <w:r w:rsidRPr="00A07AF9">
        <w:rPr>
          <w:rFonts w:ascii="Arial" w:hAnsi="Arial" w:cs="Arial"/>
          <w:b/>
          <w:sz w:val="24"/>
          <w:szCs w:val="24"/>
        </w:rPr>
        <w:lastRenderedPageBreak/>
        <w:t>RESOLUTION 19-</w:t>
      </w:r>
      <w:r w:rsidR="000D5F1E" w:rsidRPr="00A07AF9">
        <w:rPr>
          <w:rFonts w:ascii="Arial" w:hAnsi="Arial" w:cs="Arial"/>
          <w:b/>
          <w:sz w:val="24"/>
          <w:szCs w:val="24"/>
        </w:rPr>
        <w:t>3</w:t>
      </w:r>
      <w:r w:rsidR="00CC5DE7" w:rsidRPr="00A07AF9">
        <w:rPr>
          <w:rFonts w:ascii="Arial" w:hAnsi="Arial" w:cs="Arial"/>
          <w:b/>
          <w:sz w:val="24"/>
          <w:szCs w:val="24"/>
        </w:rPr>
        <w:t>5</w:t>
      </w:r>
      <w:r w:rsidRPr="00A07AF9">
        <w:rPr>
          <w:rFonts w:ascii="Arial" w:hAnsi="Arial" w:cs="Arial"/>
          <w:b/>
          <w:sz w:val="24"/>
          <w:szCs w:val="24"/>
        </w:rPr>
        <w:tab/>
        <w:t>PROTECTING SENIORS FROM MEDICARE ADVANTAGE PLANS</w:t>
      </w:r>
    </w:p>
    <w:p w14:paraId="7868A9C6" w14:textId="4A9683CD" w:rsidR="00D152B6" w:rsidRPr="00A07AF9" w:rsidRDefault="00D152B6" w:rsidP="00A07AF9">
      <w:pPr>
        <w:pStyle w:val="NoSpacing"/>
        <w:rPr>
          <w:rFonts w:ascii="Arial" w:hAnsi="Arial" w:cs="Arial"/>
          <w:sz w:val="24"/>
          <w:szCs w:val="24"/>
        </w:rPr>
      </w:pPr>
    </w:p>
    <w:p w14:paraId="0B4B3E25" w14:textId="1854F7FD" w:rsidR="00D152B6" w:rsidRPr="00A07AF9" w:rsidRDefault="00D152B6" w:rsidP="00A07AF9">
      <w:pPr>
        <w:pStyle w:val="NoSpacing"/>
        <w:rPr>
          <w:rFonts w:ascii="Arial" w:hAnsi="Arial" w:cs="Arial"/>
          <w:sz w:val="24"/>
          <w:szCs w:val="24"/>
        </w:rPr>
      </w:pPr>
      <w:r w:rsidRPr="00A07AF9">
        <w:rPr>
          <w:rFonts w:ascii="Arial" w:hAnsi="Arial" w:cs="Arial"/>
          <w:sz w:val="24"/>
          <w:szCs w:val="24"/>
        </w:rPr>
        <w:t>Introduced by:</w:t>
      </w:r>
      <w:r w:rsidRPr="00A07AF9">
        <w:rPr>
          <w:rFonts w:ascii="Arial" w:hAnsi="Arial" w:cs="Arial"/>
          <w:sz w:val="24"/>
          <w:szCs w:val="24"/>
        </w:rPr>
        <w:tab/>
      </w:r>
      <w:r w:rsidRPr="00A07AF9">
        <w:rPr>
          <w:rFonts w:ascii="Arial" w:hAnsi="Arial" w:cs="Arial"/>
          <w:sz w:val="24"/>
          <w:szCs w:val="24"/>
        </w:rPr>
        <w:tab/>
        <w:t>Deepak Azad, MD</w:t>
      </w:r>
      <w:r w:rsidR="00A44317" w:rsidRPr="00A07AF9">
        <w:rPr>
          <w:rFonts w:ascii="Arial" w:hAnsi="Arial" w:cs="Arial"/>
          <w:sz w:val="24"/>
          <w:szCs w:val="24"/>
        </w:rPr>
        <w:t>;</w:t>
      </w:r>
      <w:r w:rsidRPr="00A07AF9">
        <w:rPr>
          <w:rFonts w:ascii="Arial" w:hAnsi="Arial" w:cs="Arial"/>
          <w:sz w:val="24"/>
          <w:szCs w:val="24"/>
        </w:rPr>
        <w:t xml:space="preserve"> and Kevin Burke, MD</w:t>
      </w:r>
    </w:p>
    <w:p w14:paraId="21BA57A7" w14:textId="04C15945" w:rsidR="00D152B6" w:rsidRPr="00A07AF9" w:rsidRDefault="00D152B6" w:rsidP="00A07AF9">
      <w:pPr>
        <w:pStyle w:val="NoSpacing"/>
        <w:rPr>
          <w:rFonts w:ascii="Arial" w:hAnsi="Arial" w:cs="Arial"/>
          <w:sz w:val="24"/>
          <w:szCs w:val="24"/>
        </w:rPr>
      </w:pPr>
    </w:p>
    <w:p w14:paraId="088A5701" w14:textId="37A48293" w:rsidR="00D152B6" w:rsidRPr="00A07AF9" w:rsidRDefault="00D152B6" w:rsidP="00A07AF9">
      <w:pPr>
        <w:pStyle w:val="NoSpacing"/>
        <w:rPr>
          <w:rFonts w:ascii="Arial" w:hAnsi="Arial" w:cs="Arial"/>
          <w:sz w:val="24"/>
          <w:szCs w:val="24"/>
        </w:rPr>
      </w:pPr>
      <w:r w:rsidRPr="00A07AF9">
        <w:rPr>
          <w:rFonts w:ascii="Arial" w:hAnsi="Arial" w:cs="Arial"/>
          <w:sz w:val="24"/>
          <w:szCs w:val="24"/>
        </w:rPr>
        <w:t>Referred to:</w:t>
      </w:r>
      <w:r w:rsidR="000C1068" w:rsidRPr="00A07AF9">
        <w:rPr>
          <w:rFonts w:ascii="Arial" w:hAnsi="Arial" w:cs="Arial"/>
          <w:sz w:val="24"/>
          <w:szCs w:val="24"/>
        </w:rPr>
        <w:tab/>
      </w:r>
      <w:r w:rsidR="000C1068" w:rsidRPr="00A07AF9">
        <w:rPr>
          <w:rFonts w:ascii="Arial" w:hAnsi="Arial" w:cs="Arial"/>
          <w:sz w:val="24"/>
          <w:szCs w:val="24"/>
        </w:rPr>
        <w:tab/>
      </w:r>
      <w:r w:rsidR="000C1068" w:rsidRPr="00A07AF9">
        <w:rPr>
          <w:rFonts w:ascii="Arial" w:hAnsi="Arial" w:cs="Arial"/>
          <w:sz w:val="24"/>
          <w:szCs w:val="24"/>
        </w:rPr>
        <w:tab/>
        <w:t>REFERENCE COMMITTEE 2</w:t>
      </w:r>
    </w:p>
    <w:p w14:paraId="3B4DB5C6" w14:textId="0C0CB8D3" w:rsidR="00D152B6" w:rsidRPr="00A07AF9" w:rsidRDefault="00D152B6" w:rsidP="00A07AF9">
      <w:pPr>
        <w:pStyle w:val="NoSpacing"/>
        <w:rPr>
          <w:rFonts w:ascii="Arial" w:hAnsi="Arial" w:cs="Arial"/>
          <w:sz w:val="24"/>
          <w:szCs w:val="24"/>
        </w:rPr>
      </w:pPr>
    </w:p>
    <w:p w14:paraId="2F433B28" w14:textId="1591839A" w:rsidR="00D152B6" w:rsidRPr="00A07AF9" w:rsidRDefault="00D152B6" w:rsidP="00A07AF9">
      <w:pPr>
        <w:pStyle w:val="NoSpacing"/>
        <w:rPr>
          <w:rFonts w:ascii="Arial" w:hAnsi="Arial" w:cs="Arial"/>
          <w:color w:val="222222"/>
          <w:sz w:val="24"/>
          <w:szCs w:val="24"/>
          <w:shd w:val="clear" w:color="auto" w:fill="FFFFFF"/>
        </w:rPr>
      </w:pPr>
      <w:r w:rsidRPr="00A07AF9">
        <w:rPr>
          <w:rFonts w:ascii="Arial" w:hAnsi="Arial" w:cs="Arial"/>
          <w:color w:val="222222"/>
          <w:sz w:val="24"/>
          <w:szCs w:val="24"/>
          <w:shd w:val="clear" w:color="auto" w:fill="FFFFFF"/>
        </w:rPr>
        <w:t>Whereas, Medicare Advantage plans are heavily marketed to seniors by insurance companies</w:t>
      </w:r>
      <w:r w:rsidR="0083212E" w:rsidRPr="00A07AF9">
        <w:rPr>
          <w:rFonts w:ascii="Arial" w:hAnsi="Arial" w:cs="Arial"/>
          <w:color w:val="222222"/>
          <w:sz w:val="24"/>
          <w:szCs w:val="24"/>
          <w:shd w:val="clear" w:color="auto" w:fill="FFFFFF"/>
        </w:rPr>
        <w:t>,</w:t>
      </w:r>
      <w:r w:rsidRPr="00A07AF9">
        <w:rPr>
          <w:rFonts w:ascii="Arial" w:hAnsi="Arial" w:cs="Arial"/>
          <w:color w:val="222222"/>
          <w:sz w:val="24"/>
          <w:szCs w:val="24"/>
          <w:shd w:val="clear" w:color="auto" w:fill="FFFFFF"/>
        </w:rPr>
        <w:t xml:space="preserve"> with less than ideal transparency in advertising; and</w:t>
      </w:r>
      <w:r w:rsidRPr="00A07AF9">
        <w:rPr>
          <w:rFonts w:ascii="Arial" w:hAnsi="Arial" w:cs="Arial"/>
          <w:color w:val="222222"/>
          <w:sz w:val="24"/>
          <w:szCs w:val="24"/>
        </w:rPr>
        <w:br/>
      </w:r>
      <w:r w:rsidRPr="00A07AF9">
        <w:rPr>
          <w:rFonts w:ascii="Arial" w:hAnsi="Arial" w:cs="Arial"/>
          <w:color w:val="222222"/>
          <w:sz w:val="24"/>
          <w:szCs w:val="24"/>
        </w:rPr>
        <w:br/>
      </w:r>
      <w:r w:rsidRPr="00A07AF9">
        <w:rPr>
          <w:rFonts w:ascii="Arial" w:hAnsi="Arial" w:cs="Arial"/>
          <w:color w:val="222222"/>
          <w:sz w:val="24"/>
          <w:szCs w:val="24"/>
          <w:shd w:val="clear" w:color="auto" w:fill="FFFFFF"/>
        </w:rPr>
        <w:t xml:space="preserve">Whereas, these plans produce higher insurance company profits at cost to CMS because Advantage plans are paid </w:t>
      </w:r>
      <w:r w:rsidR="0083212E" w:rsidRPr="00A07AF9">
        <w:rPr>
          <w:rFonts w:ascii="Arial" w:hAnsi="Arial" w:cs="Arial"/>
          <w:color w:val="222222"/>
          <w:sz w:val="24"/>
          <w:szCs w:val="24"/>
          <w:shd w:val="clear" w:color="auto" w:fill="FFFFFF"/>
        </w:rPr>
        <w:t xml:space="preserve">at a </w:t>
      </w:r>
      <w:r w:rsidRPr="00A07AF9">
        <w:rPr>
          <w:rFonts w:ascii="Arial" w:hAnsi="Arial" w:cs="Arial"/>
          <w:color w:val="222222"/>
          <w:sz w:val="24"/>
          <w:szCs w:val="24"/>
          <w:shd w:val="clear" w:color="auto" w:fill="FFFFFF"/>
        </w:rPr>
        <w:t>higher rate than traditional Medicare; and</w:t>
      </w:r>
      <w:r w:rsidRPr="00A07AF9">
        <w:rPr>
          <w:rFonts w:ascii="Arial" w:hAnsi="Arial" w:cs="Arial"/>
          <w:color w:val="222222"/>
          <w:sz w:val="24"/>
          <w:szCs w:val="24"/>
        </w:rPr>
        <w:br/>
      </w:r>
      <w:r w:rsidRPr="00A07AF9">
        <w:rPr>
          <w:rFonts w:ascii="Arial" w:hAnsi="Arial" w:cs="Arial"/>
          <w:color w:val="222222"/>
          <w:sz w:val="24"/>
          <w:szCs w:val="24"/>
        </w:rPr>
        <w:br/>
      </w:r>
      <w:r w:rsidRPr="00A07AF9">
        <w:rPr>
          <w:rFonts w:ascii="Arial" w:hAnsi="Arial" w:cs="Arial"/>
          <w:color w:val="222222"/>
          <w:sz w:val="24"/>
          <w:szCs w:val="24"/>
          <w:shd w:val="clear" w:color="auto" w:fill="FFFFFF"/>
        </w:rPr>
        <w:t>Whereas, there also is a potential for higher annual and lifetime costs paid by the patient under an Advantage Plans; and</w:t>
      </w:r>
      <w:r w:rsidRPr="00A07AF9">
        <w:rPr>
          <w:rFonts w:ascii="Arial" w:hAnsi="Arial" w:cs="Arial"/>
          <w:color w:val="222222"/>
          <w:sz w:val="24"/>
          <w:szCs w:val="24"/>
        </w:rPr>
        <w:br/>
      </w:r>
      <w:r w:rsidRPr="00A07AF9">
        <w:rPr>
          <w:rFonts w:ascii="Arial" w:hAnsi="Arial" w:cs="Arial"/>
          <w:color w:val="222222"/>
          <w:sz w:val="24"/>
          <w:szCs w:val="24"/>
        </w:rPr>
        <w:br/>
      </w:r>
      <w:r w:rsidRPr="00A07AF9">
        <w:rPr>
          <w:rFonts w:ascii="Arial" w:hAnsi="Arial" w:cs="Arial"/>
          <w:color w:val="222222"/>
          <w:sz w:val="24"/>
          <w:szCs w:val="24"/>
          <w:shd w:val="clear" w:color="auto" w:fill="FFFFFF"/>
        </w:rPr>
        <w:t>Whereas, presentations by insurance company officials to seniors can overemphasize the value on different</w:t>
      </w:r>
      <w:r w:rsidR="006B3F98" w:rsidRPr="00A07AF9">
        <w:rPr>
          <w:rFonts w:ascii="Arial" w:hAnsi="Arial" w:cs="Arial"/>
          <w:color w:val="222222"/>
          <w:sz w:val="24"/>
          <w:szCs w:val="24"/>
          <w:shd w:val="clear" w:color="auto" w:fill="FFFFFF"/>
        </w:rPr>
        <w:t xml:space="preserve"> </w:t>
      </w:r>
      <w:r w:rsidRPr="00A07AF9">
        <w:rPr>
          <w:rFonts w:ascii="Arial" w:hAnsi="Arial" w:cs="Arial"/>
          <w:color w:val="222222"/>
          <w:sz w:val="24"/>
          <w:szCs w:val="24"/>
          <w:shd w:val="clear" w:color="auto" w:fill="FFFFFF"/>
        </w:rPr>
        <w:t>options and can create confusion; therefore, be it</w:t>
      </w:r>
      <w:r w:rsidRPr="00A07AF9">
        <w:rPr>
          <w:rFonts w:ascii="Arial" w:hAnsi="Arial" w:cs="Arial"/>
          <w:color w:val="222222"/>
          <w:sz w:val="24"/>
          <w:szCs w:val="24"/>
        </w:rPr>
        <w:br/>
      </w:r>
      <w:r w:rsidRPr="00A07AF9">
        <w:rPr>
          <w:rFonts w:ascii="Arial" w:hAnsi="Arial" w:cs="Arial"/>
          <w:color w:val="222222"/>
          <w:sz w:val="24"/>
          <w:szCs w:val="24"/>
        </w:rPr>
        <w:br/>
      </w:r>
      <w:r w:rsidRPr="00A07AF9">
        <w:rPr>
          <w:rFonts w:ascii="Arial" w:hAnsi="Arial" w:cs="Arial"/>
          <w:color w:val="222222"/>
          <w:sz w:val="24"/>
          <w:szCs w:val="24"/>
          <w:shd w:val="clear" w:color="auto" w:fill="FFFFFF"/>
        </w:rPr>
        <w:t xml:space="preserve">RESOLVED, that ISMA ask the state </w:t>
      </w:r>
      <w:r w:rsidR="0083212E" w:rsidRPr="00A07AF9">
        <w:rPr>
          <w:rFonts w:ascii="Arial" w:hAnsi="Arial" w:cs="Arial"/>
          <w:color w:val="222222"/>
          <w:sz w:val="24"/>
          <w:szCs w:val="24"/>
          <w:shd w:val="clear" w:color="auto" w:fill="FFFFFF"/>
        </w:rPr>
        <w:t>a</w:t>
      </w:r>
      <w:r w:rsidRPr="00A07AF9">
        <w:rPr>
          <w:rFonts w:ascii="Arial" w:hAnsi="Arial" w:cs="Arial"/>
          <w:color w:val="222222"/>
          <w:sz w:val="24"/>
          <w:szCs w:val="24"/>
          <w:shd w:val="clear" w:color="auto" w:fill="FFFFFF"/>
        </w:rPr>
        <w:t xml:space="preserve">ttorney </w:t>
      </w:r>
      <w:r w:rsidR="0083212E" w:rsidRPr="00A07AF9">
        <w:rPr>
          <w:rFonts w:ascii="Arial" w:hAnsi="Arial" w:cs="Arial"/>
          <w:color w:val="222222"/>
          <w:sz w:val="24"/>
          <w:szCs w:val="24"/>
          <w:shd w:val="clear" w:color="auto" w:fill="FFFFFF"/>
        </w:rPr>
        <w:t>g</w:t>
      </w:r>
      <w:r w:rsidRPr="00A07AF9">
        <w:rPr>
          <w:rFonts w:ascii="Arial" w:hAnsi="Arial" w:cs="Arial"/>
          <w:color w:val="222222"/>
          <w:sz w:val="24"/>
          <w:szCs w:val="24"/>
          <w:shd w:val="clear" w:color="auto" w:fill="FFFFFF"/>
        </w:rPr>
        <w:t>eneral and/or insurance commissioner to scrutinize Advantage plan insurance companies closely for accuracy in their advertisements and clarity of their presentation to seniors and their family members; and be it further</w:t>
      </w:r>
    </w:p>
    <w:p w14:paraId="64AF4728" w14:textId="77777777" w:rsidR="00D152B6" w:rsidRPr="00A07AF9" w:rsidRDefault="00D152B6" w:rsidP="00A07AF9">
      <w:pPr>
        <w:pStyle w:val="NoSpacing"/>
        <w:rPr>
          <w:rFonts w:ascii="Arial" w:hAnsi="Arial" w:cs="Arial"/>
          <w:color w:val="222222"/>
          <w:sz w:val="24"/>
          <w:szCs w:val="24"/>
          <w:shd w:val="clear" w:color="auto" w:fill="FFFFFF"/>
        </w:rPr>
      </w:pPr>
    </w:p>
    <w:p w14:paraId="41413949" w14:textId="5C0EC0F7" w:rsidR="00D152B6" w:rsidRPr="00A07AF9" w:rsidRDefault="00D152B6" w:rsidP="00A07AF9">
      <w:pPr>
        <w:pStyle w:val="NoSpacing"/>
        <w:rPr>
          <w:rFonts w:ascii="Arial" w:hAnsi="Arial" w:cs="Arial"/>
          <w:color w:val="222222"/>
          <w:sz w:val="24"/>
          <w:szCs w:val="24"/>
          <w:shd w:val="clear" w:color="auto" w:fill="FFFFFF"/>
        </w:rPr>
      </w:pPr>
      <w:r w:rsidRPr="00A07AF9">
        <w:rPr>
          <w:rFonts w:ascii="Arial" w:hAnsi="Arial" w:cs="Arial"/>
          <w:color w:val="222222"/>
          <w:sz w:val="24"/>
          <w:szCs w:val="24"/>
          <w:shd w:val="clear" w:color="auto" w:fill="FFFFFF"/>
        </w:rPr>
        <w:t>RESOLVED, that ISMA ask the AMA, AARP, insurance companies and other vested parties to develop guidelines on how to compare and contrast Advantage Plan policies; and be it further</w:t>
      </w:r>
    </w:p>
    <w:p w14:paraId="2468ADE7" w14:textId="77777777" w:rsidR="00D152B6" w:rsidRPr="00A07AF9" w:rsidRDefault="00D152B6" w:rsidP="00A07AF9">
      <w:pPr>
        <w:pStyle w:val="NoSpacing"/>
        <w:rPr>
          <w:rFonts w:ascii="Arial" w:hAnsi="Arial" w:cs="Arial"/>
          <w:color w:val="222222"/>
          <w:sz w:val="24"/>
          <w:szCs w:val="24"/>
          <w:shd w:val="clear" w:color="auto" w:fill="FFFFFF"/>
        </w:rPr>
      </w:pPr>
    </w:p>
    <w:p w14:paraId="7E3F717E" w14:textId="4231DCBD" w:rsidR="00D152B6" w:rsidRPr="00A07AF9" w:rsidRDefault="00D152B6" w:rsidP="00A07AF9">
      <w:pPr>
        <w:rPr>
          <w:rFonts w:ascii="Arial" w:hAnsi="Arial" w:cs="Arial"/>
          <w:sz w:val="24"/>
          <w:szCs w:val="24"/>
        </w:rPr>
      </w:pPr>
      <w:r w:rsidRPr="00A07AF9">
        <w:rPr>
          <w:rFonts w:ascii="Arial" w:hAnsi="Arial" w:cs="Arial"/>
          <w:sz w:val="24"/>
          <w:szCs w:val="24"/>
        </w:rPr>
        <w:t xml:space="preserve">RESOLVED, that ISMA and </w:t>
      </w:r>
      <w:r w:rsidR="0083212E" w:rsidRPr="00A07AF9">
        <w:rPr>
          <w:rFonts w:ascii="Arial" w:hAnsi="Arial" w:cs="Arial"/>
          <w:sz w:val="24"/>
          <w:szCs w:val="24"/>
        </w:rPr>
        <w:t xml:space="preserve">the </w:t>
      </w:r>
      <w:r w:rsidRPr="00A07AF9">
        <w:rPr>
          <w:rFonts w:ascii="Arial" w:hAnsi="Arial" w:cs="Arial"/>
          <w:sz w:val="24"/>
          <w:szCs w:val="24"/>
        </w:rPr>
        <w:t xml:space="preserve">AMA expect all insurance companies to operate under highest ethical standards. </w:t>
      </w:r>
    </w:p>
    <w:p w14:paraId="0091FA49" w14:textId="4F9B82C1" w:rsidR="00D152B6" w:rsidRPr="00A07AF9" w:rsidRDefault="00D152B6" w:rsidP="00A07AF9">
      <w:pPr>
        <w:spacing w:after="160" w:line="259" w:lineRule="auto"/>
        <w:rPr>
          <w:rFonts w:ascii="Arial" w:eastAsiaTheme="minorHAnsi" w:hAnsi="Arial" w:cs="Arial"/>
          <w:sz w:val="24"/>
          <w:szCs w:val="24"/>
        </w:rPr>
      </w:pPr>
      <w:r w:rsidRPr="00A07AF9">
        <w:rPr>
          <w:rFonts w:ascii="Arial" w:eastAsiaTheme="minorHAnsi" w:hAnsi="Arial" w:cs="Arial"/>
          <w:sz w:val="24"/>
          <w:szCs w:val="24"/>
        </w:rPr>
        <w:br w:type="page"/>
      </w:r>
    </w:p>
    <w:p w14:paraId="6092410F" w14:textId="53F548C3" w:rsidR="00692408" w:rsidRPr="00A07AF9" w:rsidRDefault="00EE4F9E" w:rsidP="00A07AF9">
      <w:pPr>
        <w:pStyle w:val="NoSpacing"/>
        <w:ind w:left="2880" w:hanging="2880"/>
        <w:rPr>
          <w:rFonts w:ascii="Arial" w:hAnsi="Arial" w:cs="Arial"/>
          <w:b/>
          <w:sz w:val="24"/>
          <w:szCs w:val="24"/>
        </w:rPr>
      </w:pPr>
      <w:r w:rsidRPr="00A07AF9">
        <w:rPr>
          <w:rFonts w:ascii="Arial" w:hAnsi="Arial" w:cs="Arial"/>
          <w:b/>
          <w:sz w:val="24"/>
          <w:szCs w:val="24"/>
        </w:rPr>
        <w:lastRenderedPageBreak/>
        <w:t>RESOLUTION 19-3</w:t>
      </w:r>
      <w:r w:rsidR="00CC5DE7" w:rsidRPr="00A07AF9">
        <w:rPr>
          <w:rFonts w:ascii="Arial" w:hAnsi="Arial" w:cs="Arial"/>
          <w:b/>
          <w:sz w:val="24"/>
          <w:szCs w:val="24"/>
        </w:rPr>
        <w:t>6</w:t>
      </w:r>
      <w:r w:rsidRPr="00A07AF9">
        <w:rPr>
          <w:rFonts w:ascii="Arial" w:hAnsi="Arial" w:cs="Arial"/>
          <w:b/>
          <w:sz w:val="24"/>
          <w:szCs w:val="24"/>
        </w:rPr>
        <w:t xml:space="preserve"> </w:t>
      </w:r>
      <w:r w:rsidR="00692408" w:rsidRPr="00A07AF9">
        <w:rPr>
          <w:rFonts w:ascii="Arial" w:hAnsi="Arial" w:cs="Arial"/>
          <w:b/>
          <w:sz w:val="24"/>
          <w:szCs w:val="24"/>
        </w:rPr>
        <w:tab/>
        <w:t>CONTRACEPTION COUNSELING FOR INCARCERATED FEMALES</w:t>
      </w:r>
    </w:p>
    <w:p w14:paraId="35B4DB7B" w14:textId="77777777" w:rsidR="00692408" w:rsidRPr="00A07AF9" w:rsidRDefault="00692408" w:rsidP="00A07AF9">
      <w:pPr>
        <w:pStyle w:val="NoSpacing"/>
        <w:rPr>
          <w:rFonts w:ascii="Arial" w:hAnsi="Arial" w:cs="Arial"/>
          <w:b/>
          <w:sz w:val="24"/>
          <w:szCs w:val="24"/>
        </w:rPr>
      </w:pPr>
    </w:p>
    <w:p w14:paraId="064E804D" w14:textId="7673F744" w:rsidR="00692408" w:rsidRPr="00A07AF9" w:rsidRDefault="00692408" w:rsidP="00A07AF9">
      <w:pPr>
        <w:pStyle w:val="NoSpacing"/>
        <w:rPr>
          <w:rFonts w:ascii="Arial" w:hAnsi="Arial" w:cs="Arial"/>
          <w:sz w:val="24"/>
          <w:szCs w:val="24"/>
        </w:rPr>
      </w:pPr>
      <w:r w:rsidRPr="00A07AF9">
        <w:rPr>
          <w:rFonts w:ascii="Arial" w:hAnsi="Arial" w:cs="Arial"/>
          <w:sz w:val="24"/>
          <w:szCs w:val="24"/>
        </w:rPr>
        <w:t>Introduced by:</w:t>
      </w:r>
      <w:r w:rsidRPr="00A07AF9">
        <w:rPr>
          <w:rFonts w:ascii="Arial" w:hAnsi="Arial" w:cs="Arial"/>
          <w:sz w:val="24"/>
          <w:szCs w:val="24"/>
        </w:rPr>
        <w:tab/>
      </w:r>
      <w:r w:rsidRPr="00A07AF9">
        <w:rPr>
          <w:rFonts w:ascii="Arial" w:hAnsi="Arial" w:cs="Arial"/>
          <w:sz w:val="24"/>
          <w:szCs w:val="24"/>
        </w:rPr>
        <w:tab/>
        <w:t>Deepak Azad, MD</w:t>
      </w:r>
      <w:r w:rsidR="00CB3D22" w:rsidRPr="00A07AF9">
        <w:rPr>
          <w:rFonts w:ascii="Arial" w:hAnsi="Arial" w:cs="Arial"/>
          <w:sz w:val="24"/>
          <w:szCs w:val="24"/>
        </w:rPr>
        <w:t>;</w:t>
      </w:r>
      <w:r w:rsidRPr="00A07AF9">
        <w:rPr>
          <w:rFonts w:ascii="Arial" w:hAnsi="Arial" w:cs="Arial"/>
          <w:sz w:val="24"/>
          <w:szCs w:val="24"/>
        </w:rPr>
        <w:t xml:space="preserve"> and Kevin Burke, MD</w:t>
      </w:r>
    </w:p>
    <w:p w14:paraId="72426BC9" w14:textId="77777777" w:rsidR="00692408" w:rsidRPr="00A07AF9" w:rsidRDefault="00692408" w:rsidP="00A07AF9">
      <w:pPr>
        <w:pStyle w:val="NoSpacing"/>
        <w:rPr>
          <w:rFonts w:ascii="Arial" w:hAnsi="Arial" w:cs="Arial"/>
          <w:sz w:val="24"/>
          <w:szCs w:val="24"/>
        </w:rPr>
      </w:pPr>
    </w:p>
    <w:p w14:paraId="3525DF5C" w14:textId="2AE3564C" w:rsidR="00EE4F9E" w:rsidRPr="00A07AF9" w:rsidRDefault="00692408" w:rsidP="00A07AF9">
      <w:pPr>
        <w:pStyle w:val="NoSpacing"/>
        <w:rPr>
          <w:rFonts w:ascii="Arial" w:hAnsi="Arial" w:cs="Arial"/>
          <w:sz w:val="24"/>
          <w:szCs w:val="24"/>
        </w:rPr>
      </w:pPr>
      <w:r w:rsidRPr="00A07AF9">
        <w:rPr>
          <w:rFonts w:ascii="Arial" w:hAnsi="Arial" w:cs="Arial"/>
          <w:sz w:val="24"/>
          <w:szCs w:val="24"/>
        </w:rPr>
        <w:t>Referred to:</w:t>
      </w:r>
      <w:r w:rsidR="000C1068" w:rsidRPr="00A07AF9">
        <w:rPr>
          <w:rFonts w:ascii="Arial" w:hAnsi="Arial" w:cs="Arial"/>
          <w:sz w:val="24"/>
          <w:szCs w:val="24"/>
        </w:rPr>
        <w:tab/>
      </w:r>
      <w:r w:rsidR="000C1068" w:rsidRPr="00A07AF9">
        <w:rPr>
          <w:rFonts w:ascii="Arial" w:hAnsi="Arial" w:cs="Arial"/>
          <w:sz w:val="24"/>
          <w:szCs w:val="24"/>
        </w:rPr>
        <w:tab/>
      </w:r>
      <w:r w:rsidR="000C1068" w:rsidRPr="00A07AF9">
        <w:rPr>
          <w:rFonts w:ascii="Arial" w:hAnsi="Arial" w:cs="Arial"/>
          <w:sz w:val="24"/>
          <w:szCs w:val="24"/>
        </w:rPr>
        <w:tab/>
        <w:t>REFERENCE COMMITTEE 4</w:t>
      </w:r>
      <w:r w:rsidR="00EE4F9E" w:rsidRPr="00A07AF9">
        <w:rPr>
          <w:rFonts w:ascii="Arial" w:hAnsi="Arial" w:cs="Arial"/>
          <w:sz w:val="24"/>
          <w:szCs w:val="24"/>
        </w:rPr>
        <w:br/>
      </w:r>
      <w:r w:rsidR="00EE4F9E" w:rsidRPr="00A07AF9">
        <w:rPr>
          <w:rFonts w:ascii="Arial" w:hAnsi="Arial" w:cs="Arial"/>
          <w:sz w:val="24"/>
          <w:szCs w:val="24"/>
        </w:rPr>
        <w:br/>
        <w:t xml:space="preserve">Whereas, more than 110,000 </w:t>
      </w:r>
      <w:r w:rsidR="007B0760" w:rsidRPr="00A07AF9">
        <w:rPr>
          <w:rFonts w:ascii="Arial" w:hAnsi="Arial" w:cs="Arial"/>
          <w:sz w:val="24"/>
          <w:szCs w:val="24"/>
        </w:rPr>
        <w:t xml:space="preserve">women </w:t>
      </w:r>
      <w:r w:rsidRPr="00A07AF9">
        <w:rPr>
          <w:rFonts w:ascii="Arial" w:hAnsi="Arial" w:cs="Arial"/>
          <w:sz w:val="24"/>
          <w:szCs w:val="24"/>
        </w:rPr>
        <w:t>were</w:t>
      </w:r>
      <w:r w:rsidR="00EE4F9E" w:rsidRPr="00A07AF9">
        <w:rPr>
          <w:rFonts w:ascii="Arial" w:hAnsi="Arial" w:cs="Arial"/>
          <w:sz w:val="24"/>
          <w:szCs w:val="24"/>
        </w:rPr>
        <w:t xml:space="preserve"> in federal and state prisons in </w:t>
      </w:r>
      <w:r w:rsidRPr="00A07AF9">
        <w:rPr>
          <w:rFonts w:ascii="Arial" w:hAnsi="Arial" w:cs="Arial"/>
          <w:sz w:val="24"/>
          <w:szCs w:val="24"/>
        </w:rPr>
        <w:t xml:space="preserve">the </w:t>
      </w:r>
      <w:r w:rsidR="00EE4F9E" w:rsidRPr="00A07AF9">
        <w:rPr>
          <w:rFonts w:ascii="Arial" w:hAnsi="Arial" w:cs="Arial"/>
          <w:sz w:val="24"/>
          <w:szCs w:val="24"/>
        </w:rPr>
        <w:t>U</w:t>
      </w:r>
      <w:r w:rsidR="00CB3D22" w:rsidRPr="00A07AF9">
        <w:rPr>
          <w:rFonts w:ascii="Arial" w:hAnsi="Arial" w:cs="Arial"/>
          <w:sz w:val="24"/>
          <w:szCs w:val="24"/>
        </w:rPr>
        <w:t>.</w:t>
      </w:r>
      <w:r w:rsidRPr="00A07AF9">
        <w:rPr>
          <w:rFonts w:ascii="Arial" w:hAnsi="Arial" w:cs="Arial"/>
          <w:sz w:val="24"/>
          <w:szCs w:val="24"/>
        </w:rPr>
        <w:t>S</w:t>
      </w:r>
      <w:r w:rsidR="00CB3D22" w:rsidRPr="00A07AF9">
        <w:rPr>
          <w:rFonts w:ascii="Arial" w:hAnsi="Arial" w:cs="Arial"/>
          <w:sz w:val="24"/>
          <w:szCs w:val="24"/>
        </w:rPr>
        <w:t>.</w:t>
      </w:r>
      <w:r w:rsidR="00EE4F9E" w:rsidRPr="00A07AF9">
        <w:rPr>
          <w:rFonts w:ascii="Arial" w:hAnsi="Arial" w:cs="Arial"/>
          <w:sz w:val="24"/>
          <w:szCs w:val="24"/>
        </w:rPr>
        <w:t xml:space="preserve"> at the year end </w:t>
      </w:r>
      <w:r w:rsidRPr="00A07AF9">
        <w:rPr>
          <w:rFonts w:ascii="Arial" w:hAnsi="Arial" w:cs="Arial"/>
          <w:sz w:val="24"/>
          <w:szCs w:val="24"/>
        </w:rPr>
        <w:t xml:space="preserve">of </w:t>
      </w:r>
      <w:r w:rsidR="00EE4F9E" w:rsidRPr="00A07AF9">
        <w:rPr>
          <w:rFonts w:ascii="Arial" w:hAnsi="Arial" w:cs="Arial"/>
          <w:sz w:val="24"/>
          <w:szCs w:val="24"/>
        </w:rPr>
        <w:t>2016, with 75</w:t>
      </w:r>
      <w:r w:rsidR="00CB3D22" w:rsidRPr="00A07AF9">
        <w:rPr>
          <w:rFonts w:ascii="Arial" w:hAnsi="Arial" w:cs="Arial"/>
          <w:sz w:val="24"/>
          <w:szCs w:val="24"/>
        </w:rPr>
        <w:t>%</w:t>
      </w:r>
      <w:r w:rsidR="00EE4F9E" w:rsidRPr="00A07AF9">
        <w:rPr>
          <w:rFonts w:ascii="Arial" w:hAnsi="Arial" w:cs="Arial"/>
          <w:sz w:val="24"/>
          <w:szCs w:val="24"/>
        </w:rPr>
        <w:t xml:space="preserve"> of this remain being 18 to 44 years old and in reproductive age</w:t>
      </w:r>
      <w:r w:rsidRPr="00A07AF9">
        <w:rPr>
          <w:rFonts w:ascii="Arial" w:hAnsi="Arial" w:cs="Arial"/>
          <w:sz w:val="24"/>
          <w:szCs w:val="24"/>
        </w:rPr>
        <w:t>; and</w:t>
      </w:r>
      <w:r w:rsidR="00EE4F9E" w:rsidRPr="00A07AF9">
        <w:rPr>
          <w:rFonts w:ascii="Arial" w:hAnsi="Arial" w:cs="Arial"/>
          <w:sz w:val="24"/>
          <w:szCs w:val="24"/>
        </w:rPr>
        <w:br/>
      </w:r>
      <w:r w:rsidR="00EE4F9E" w:rsidRPr="00A07AF9">
        <w:rPr>
          <w:rFonts w:ascii="Arial" w:hAnsi="Arial" w:cs="Arial"/>
          <w:sz w:val="24"/>
          <w:szCs w:val="24"/>
        </w:rPr>
        <w:br/>
        <w:t>Whereas, the number of incarcerated women increased by more than 750</w:t>
      </w:r>
      <w:r w:rsidR="00CB3D22" w:rsidRPr="00A07AF9">
        <w:rPr>
          <w:rFonts w:ascii="Arial" w:hAnsi="Arial" w:cs="Arial"/>
          <w:sz w:val="24"/>
          <w:szCs w:val="24"/>
        </w:rPr>
        <w:t xml:space="preserve">% </w:t>
      </w:r>
      <w:r w:rsidR="00EE4F9E" w:rsidRPr="00A07AF9">
        <w:rPr>
          <w:rFonts w:ascii="Arial" w:hAnsi="Arial" w:cs="Arial"/>
          <w:sz w:val="24"/>
          <w:szCs w:val="24"/>
        </w:rPr>
        <w:t xml:space="preserve"> between 1980 and 2017</w:t>
      </w:r>
      <w:r w:rsidRPr="00A07AF9">
        <w:rPr>
          <w:rFonts w:ascii="Arial" w:hAnsi="Arial" w:cs="Arial"/>
          <w:sz w:val="24"/>
          <w:szCs w:val="24"/>
        </w:rPr>
        <w:t>; and</w:t>
      </w:r>
      <w:r w:rsidR="00EE4F9E" w:rsidRPr="00A07AF9">
        <w:rPr>
          <w:rFonts w:ascii="Arial" w:hAnsi="Arial" w:cs="Arial"/>
          <w:sz w:val="24"/>
          <w:szCs w:val="24"/>
        </w:rPr>
        <w:br/>
      </w:r>
      <w:r w:rsidR="00EE4F9E" w:rsidRPr="00A07AF9">
        <w:rPr>
          <w:rFonts w:ascii="Arial" w:hAnsi="Arial" w:cs="Arial"/>
          <w:sz w:val="24"/>
          <w:szCs w:val="24"/>
        </w:rPr>
        <w:br/>
        <w:t>Whereas, in Indiana</w:t>
      </w:r>
      <w:r w:rsidRPr="00A07AF9">
        <w:rPr>
          <w:rFonts w:ascii="Arial" w:hAnsi="Arial" w:cs="Arial"/>
          <w:sz w:val="24"/>
          <w:szCs w:val="24"/>
        </w:rPr>
        <w:t>,</w:t>
      </w:r>
      <w:r w:rsidR="00EE4F9E" w:rsidRPr="00A07AF9">
        <w:rPr>
          <w:rFonts w:ascii="Arial" w:hAnsi="Arial" w:cs="Arial"/>
          <w:sz w:val="24"/>
          <w:szCs w:val="24"/>
        </w:rPr>
        <w:t xml:space="preserve"> female incarceration rate is 71/100,000</w:t>
      </w:r>
      <w:r w:rsidRPr="00A07AF9">
        <w:rPr>
          <w:rFonts w:ascii="Arial" w:hAnsi="Arial" w:cs="Arial"/>
          <w:sz w:val="24"/>
          <w:szCs w:val="24"/>
        </w:rPr>
        <w:t>; and</w:t>
      </w:r>
    </w:p>
    <w:p w14:paraId="4C277F50" w14:textId="77777777" w:rsidR="00692408" w:rsidRPr="00A07AF9" w:rsidRDefault="00692408" w:rsidP="00A07AF9">
      <w:pPr>
        <w:pStyle w:val="NoSpacing"/>
        <w:rPr>
          <w:rFonts w:ascii="Arial" w:hAnsi="Arial" w:cs="Arial"/>
          <w:sz w:val="24"/>
          <w:szCs w:val="24"/>
        </w:rPr>
      </w:pPr>
    </w:p>
    <w:p w14:paraId="08F6AAD6" w14:textId="7B55D3A8" w:rsidR="00EE4F9E" w:rsidRPr="00A07AF9" w:rsidRDefault="00EE4F9E" w:rsidP="00A07AF9">
      <w:pPr>
        <w:pStyle w:val="NoSpacing"/>
        <w:rPr>
          <w:rFonts w:ascii="Arial" w:hAnsi="Arial" w:cs="Arial"/>
          <w:sz w:val="24"/>
          <w:szCs w:val="24"/>
        </w:rPr>
      </w:pPr>
      <w:r w:rsidRPr="00A07AF9">
        <w:rPr>
          <w:rFonts w:ascii="Arial" w:hAnsi="Arial" w:cs="Arial"/>
          <w:sz w:val="24"/>
          <w:szCs w:val="24"/>
        </w:rPr>
        <w:t>Whereas, in spite of security and monitoring system</w:t>
      </w:r>
      <w:r w:rsidR="00CB3D22" w:rsidRPr="00A07AF9">
        <w:rPr>
          <w:rFonts w:ascii="Arial" w:hAnsi="Arial" w:cs="Arial"/>
          <w:sz w:val="24"/>
          <w:szCs w:val="24"/>
        </w:rPr>
        <w:t>s</w:t>
      </w:r>
      <w:r w:rsidRPr="00A07AF9">
        <w:rPr>
          <w:rFonts w:ascii="Arial" w:hAnsi="Arial" w:cs="Arial"/>
          <w:sz w:val="24"/>
          <w:szCs w:val="24"/>
        </w:rPr>
        <w:t>, sexual activity does occur in prison</w:t>
      </w:r>
      <w:r w:rsidR="00CB3D22" w:rsidRPr="00A07AF9">
        <w:rPr>
          <w:rFonts w:ascii="Arial" w:hAnsi="Arial" w:cs="Arial"/>
          <w:sz w:val="24"/>
          <w:szCs w:val="24"/>
        </w:rPr>
        <w:t>.</w:t>
      </w:r>
      <w:r w:rsidRPr="00A07AF9">
        <w:rPr>
          <w:rFonts w:ascii="Arial" w:hAnsi="Arial" w:cs="Arial"/>
          <w:sz w:val="24"/>
          <w:szCs w:val="24"/>
        </w:rPr>
        <w:t xml:space="preserve"> and contraception counseling should be offered to this prison population</w:t>
      </w:r>
      <w:r w:rsidR="00692408" w:rsidRPr="00A07AF9">
        <w:rPr>
          <w:rFonts w:ascii="Arial" w:hAnsi="Arial" w:cs="Arial"/>
          <w:sz w:val="24"/>
          <w:szCs w:val="24"/>
        </w:rPr>
        <w:t>; and</w:t>
      </w:r>
    </w:p>
    <w:p w14:paraId="3A7E6D3F" w14:textId="77777777" w:rsidR="00692408" w:rsidRPr="00A07AF9" w:rsidRDefault="00692408" w:rsidP="00A07AF9">
      <w:pPr>
        <w:pStyle w:val="NoSpacing"/>
        <w:rPr>
          <w:rFonts w:ascii="Arial" w:hAnsi="Arial" w:cs="Arial"/>
          <w:sz w:val="24"/>
          <w:szCs w:val="24"/>
        </w:rPr>
      </w:pPr>
    </w:p>
    <w:p w14:paraId="7A04821F" w14:textId="2008D344" w:rsidR="00EE4F9E" w:rsidRPr="00A07AF9" w:rsidRDefault="00EE4F9E" w:rsidP="00A07AF9">
      <w:pPr>
        <w:pStyle w:val="NoSpacing"/>
        <w:rPr>
          <w:rFonts w:ascii="Arial" w:hAnsi="Arial" w:cs="Arial"/>
          <w:sz w:val="24"/>
          <w:szCs w:val="24"/>
        </w:rPr>
      </w:pPr>
      <w:r w:rsidRPr="00A07AF9">
        <w:rPr>
          <w:rFonts w:ascii="Arial" w:hAnsi="Arial" w:cs="Arial"/>
          <w:sz w:val="24"/>
          <w:szCs w:val="24"/>
        </w:rPr>
        <w:t>Whereas, these individuals have committed serious crimes but they still have the right to protect themselves against unplanned pregnancy</w:t>
      </w:r>
      <w:r w:rsidR="00692408" w:rsidRPr="00A07AF9">
        <w:rPr>
          <w:rFonts w:ascii="Arial" w:hAnsi="Arial" w:cs="Arial"/>
          <w:sz w:val="24"/>
          <w:szCs w:val="24"/>
        </w:rPr>
        <w:t>; therefore, be it</w:t>
      </w:r>
    </w:p>
    <w:p w14:paraId="0D9DAB7A" w14:textId="77777777" w:rsidR="00692408" w:rsidRPr="00A07AF9" w:rsidRDefault="00692408" w:rsidP="00A07AF9">
      <w:pPr>
        <w:pStyle w:val="NoSpacing"/>
        <w:rPr>
          <w:rFonts w:ascii="Arial" w:hAnsi="Arial" w:cs="Arial"/>
          <w:sz w:val="24"/>
          <w:szCs w:val="24"/>
        </w:rPr>
      </w:pPr>
    </w:p>
    <w:p w14:paraId="1A00C9D0" w14:textId="67C66C52" w:rsidR="00EE4F9E" w:rsidRPr="00A07AF9" w:rsidRDefault="00EE4F9E" w:rsidP="00A07AF9">
      <w:pPr>
        <w:pStyle w:val="NoSpacing"/>
        <w:rPr>
          <w:rFonts w:ascii="Arial" w:hAnsi="Arial" w:cs="Arial"/>
        </w:rPr>
      </w:pPr>
      <w:bookmarkStart w:id="36" w:name="_Hlk14955311"/>
      <w:r w:rsidRPr="00A07AF9">
        <w:rPr>
          <w:rFonts w:ascii="Arial" w:hAnsi="Arial" w:cs="Arial"/>
          <w:sz w:val="24"/>
          <w:szCs w:val="24"/>
        </w:rPr>
        <w:t>R</w:t>
      </w:r>
      <w:r w:rsidR="00692408" w:rsidRPr="00A07AF9">
        <w:rPr>
          <w:rFonts w:ascii="Arial" w:hAnsi="Arial" w:cs="Arial"/>
          <w:sz w:val="24"/>
          <w:szCs w:val="24"/>
        </w:rPr>
        <w:t>ESOLVED</w:t>
      </w:r>
      <w:r w:rsidRPr="00A07AF9">
        <w:rPr>
          <w:rFonts w:ascii="Arial" w:hAnsi="Arial" w:cs="Arial"/>
          <w:sz w:val="24"/>
          <w:szCs w:val="24"/>
        </w:rPr>
        <w:t xml:space="preserve">, that ISMA </w:t>
      </w:r>
      <w:r w:rsidR="00B67325" w:rsidRPr="00A07AF9">
        <w:rPr>
          <w:rFonts w:ascii="Arial" w:hAnsi="Arial" w:cs="Arial"/>
          <w:sz w:val="24"/>
          <w:szCs w:val="24"/>
        </w:rPr>
        <w:t>support legislation</w:t>
      </w:r>
      <w:r w:rsidRPr="00A07AF9">
        <w:rPr>
          <w:rFonts w:ascii="Arial" w:hAnsi="Arial" w:cs="Arial"/>
          <w:sz w:val="24"/>
          <w:szCs w:val="24"/>
        </w:rPr>
        <w:t xml:space="preserve"> to provide counseling and contraception to females in </w:t>
      </w:r>
      <w:r w:rsidR="00692408" w:rsidRPr="00A07AF9">
        <w:rPr>
          <w:rFonts w:ascii="Arial" w:hAnsi="Arial" w:cs="Arial"/>
          <w:sz w:val="24"/>
          <w:szCs w:val="24"/>
        </w:rPr>
        <w:t xml:space="preserve">Indiana </w:t>
      </w:r>
      <w:r w:rsidRPr="00A07AF9">
        <w:rPr>
          <w:rFonts w:ascii="Arial" w:hAnsi="Arial" w:cs="Arial"/>
          <w:sz w:val="24"/>
          <w:szCs w:val="24"/>
        </w:rPr>
        <w:t>correctional facilities. </w:t>
      </w:r>
      <w:r w:rsidRPr="00A07AF9">
        <w:rPr>
          <w:rFonts w:ascii="Arial" w:hAnsi="Arial" w:cs="Arial"/>
          <w:sz w:val="24"/>
          <w:szCs w:val="24"/>
        </w:rPr>
        <w:br/>
      </w:r>
      <w:bookmarkEnd w:id="36"/>
      <w:r w:rsidRPr="00A07AF9">
        <w:rPr>
          <w:rFonts w:ascii="Arial" w:hAnsi="Arial" w:cs="Arial"/>
        </w:rPr>
        <w:br/>
      </w:r>
      <w:r w:rsidRPr="00A07AF9">
        <w:rPr>
          <w:rFonts w:ascii="Arial" w:hAnsi="Arial" w:cs="Arial"/>
          <w:sz w:val="20"/>
        </w:rPr>
        <w:t>References:</w:t>
      </w:r>
      <w:r w:rsidRPr="00A07AF9">
        <w:rPr>
          <w:rFonts w:ascii="Arial" w:hAnsi="Arial" w:cs="Arial"/>
          <w:sz w:val="20"/>
        </w:rPr>
        <w:br/>
      </w:r>
      <w:hyperlink r:id="rId63" w:tgtFrame="_blank" w:history="1">
        <w:r w:rsidRPr="00A07AF9">
          <w:rPr>
            <w:rFonts w:ascii="Arial" w:hAnsi="Arial" w:cs="Arial"/>
            <w:color w:val="1155CC"/>
            <w:sz w:val="20"/>
            <w:u w:val="single"/>
          </w:rPr>
          <w:t>https://www.jailcare.org/</w:t>
        </w:r>
      </w:hyperlink>
      <w:r w:rsidRPr="00A07AF9">
        <w:rPr>
          <w:rFonts w:ascii="Arial" w:hAnsi="Arial" w:cs="Arial"/>
          <w:sz w:val="20"/>
        </w:rPr>
        <w:br/>
      </w:r>
      <w:r w:rsidRPr="00A07AF9">
        <w:rPr>
          <w:rFonts w:ascii="Arial" w:hAnsi="Arial" w:cs="Arial"/>
          <w:sz w:val="20"/>
        </w:rPr>
        <w:br/>
      </w:r>
      <w:hyperlink r:id="rId64" w:tgtFrame="_blank" w:history="1">
        <w:r w:rsidRPr="00A07AF9">
          <w:rPr>
            <w:rFonts w:ascii="Arial" w:hAnsi="Arial" w:cs="Arial"/>
            <w:color w:val="1155CC"/>
            <w:sz w:val="20"/>
            <w:u w:val="single"/>
          </w:rPr>
          <w:t>https://www.hopkinsmedicine.org/news/newsroom/news-releases/first-of-its-kind-statistics-on-pregnant-women-in-us-prisons</w:t>
        </w:r>
      </w:hyperlink>
      <w:r w:rsidRPr="00A07AF9">
        <w:rPr>
          <w:rFonts w:ascii="Arial" w:hAnsi="Arial" w:cs="Arial"/>
          <w:sz w:val="20"/>
        </w:rPr>
        <w:br/>
      </w:r>
      <w:r w:rsidRPr="00A07AF9">
        <w:rPr>
          <w:rFonts w:ascii="Arial" w:hAnsi="Arial" w:cs="Arial"/>
          <w:sz w:val="20"/>
        </w:rPr>
        <w:br/>
      </w:r>
      <w:hyperlink r:id="rId65" w:tgtFrame="_blank" w:history="1">
        <w:r w:rsidRPr="00A07AF9">
          <w:rPr>
            <w:rFonts w:ascii="Arial" w:hAnsi="Arial" w:cs="Arial"/>
            <w:color w:val="1155CC"/>
            <w:sz w:val="20"/>
            <w:u w:val="single"/>
          </w:rPr>
          <w:t>https://journalofethics.ama-assn.org/article/shackling-and-separation-motherhood-prison/2013-09</w:t>
        </w:r>
      </w:hyperlink>
    </w:p>
    <w:p w14:paraId="2B4AEF6E" w14:textId="77777777" w:rsidR="00EE4F9E" w:rsidRPr="00A07AF9" w:rsidRDefault="00EE4F9E" w:rsidP="00A07AF9">
      <w:pPr>
        <w:shd w:val="clear" w:color="auto" w:fill="FFFFFF"/>
        <w:rPr>
          <w:rFonts w:ascii="Arial" w:hAnsi="Arial" w:cs="Arial"/>
          <w:color w:val="222222"/>
        </w:rPr>
      </w:pPr>
    </w:p>
    <w:p w14:paraId="7FFB40E4" w14:textId="77777777" w:rsidR="00EE4F9E" w:rsidRPr="00A07AF9" w:rsidRDefault="00EE4F9E" w:rsidP="00A07AF9">
      <w:pPr>
        <w:rPr>
          <w:rFonts w:ascii="Arial" w:hAnsi="Arial" w:cs="Arial"/>
        </w:rPr>
      </w:pPr>
    </w:p>
    <w:p w14:paraId="17362B13" w14:textId="5998419F" w:rsidR="00692408" w:rsidRPr="00A07AF9" w:rsidRDefault="00692408" w:rsidP="00A07AF9">
      <w:pPr>
        <w:spacing w:after="160" w:line="259" w:lineRule="auto"/>
        <w:rPr>
          <w:rFonts w:ascii="Arial" w:eastAsiaTheme="minorHAnsi" w:hAnsi="Arial" w:cs="Arial"/>
          <w:sz w:val="24"/>
          <w:szCs w:val="24"/>
        </w:rPr>
      </w:pPr>
      <w:r w:rsidRPr="00A07AF9">
        <w:rPr>
          <w:rFonts w:ascii="Arial" w:hAnsi="Arial" w:cs="Arial"/>
          <w:sz w:val="24"/>
          <w:szCs w:val="24"/>
        </w:rPr>
        <w:br w:type="page"/>
      </w:r>
    </w:p>
    <w:p w14:paraId="6A442B61" w14:textId="70D92264" w:rsidR="00692408" w:rsidRPr="00A07AF9" w:rsidRDefault="00692408" w:rsidP="00A07AF9">
      <w:pPr>
        <w:pStyle w:val="NoSpacing"/>
        <w:ind w:left="2880" w:hanging="2880"/>
        <w:rPr>
          <w:rFonts w:ascii="Arial" w:hAnsi="Arial" w:cs="Arial"/>
          <w:b/>
          <w:sz w:val="24"/>
          <w:szCs w:val="24"/>
        </w:rPr>
      </w:pPr>
      <w:r w:rsidRPr="00A07AF9">
        <w:rPr>
          <w:rFonts w:ascii="Arial" w:hAnsi="Arial" w:cs="Arial"/>
          <w:b/>
          <w:sz w:val="24"/>
          <w:szCs w:val="24"/>
        </w:rPr>
        <w:lastRenderedPageBreak/>
        <w:t>RESOLUTION 19-3</w:t>
      </w:r>
      <w:r w:rsidR="00CC5DE7" w:rsidRPr="00A07AF9">
        <w:rPr>
          <w:rFonts w:ascii="Arial" w:hAnsi="Arial" w:cs="Arial"/>
          <w:b/>
          <w:sz w:val="24"/>
          <w:szCs w:val="24"/>
        </w:rPr>
        <w:t>7</w:t>
      </w:r>
      <w:r w:rsidRPr="00A07AF9">
        <w:rPr>
          <w:rFonts w:ascii="Arial" w:hAnsi="Arial" w:cs="Arial"/>
          <w:b/>
          <w:sz w:val="24"/>
          <w:szCs w:val="24"/>
        </w:rPr>
        <w:tab/>
        <w:t>OPPOSE GOVERNMENT INTERVENTION INTO RESTRICTING THE SCOPE OF FAMILY PLANNING TRAINING</w:t>
      </w:r>
    </w:p>
    <w:p w14:paraId="04B91F40" w14:textId="4CF07CB7" w:rsidR="00692408" w:rsidRPr="00A07AF9" w:rsidRDefault="00692408" w:rsidP="00A07AF9">
      <w:pPr>
        <w:pStyle w:val="NoSpacing"/>
        <w:rPr>
          <w:rFonts w:ascii="Arial" w:hAnsi="Arial" w:cs="Arial"/>
          <w:sz w:val="24"/>
          <w:szCs w:val="24"/>
        </w:rPr>
      </w:pPr>
    </w:p>
    <w:p w14:paraId="40ED6799" w14:textId="21BB12DE" w:rsidR="00692408" w:rsidRPr="00A07AF9" w:rsidRDefault="00692408" w:rsidP="00A07AF9">
      <w:pPr>
        <w:pStyle w:val="NoSpacing"/>
        <w:rPr>
          <w:rFonts w:ascii="Arial" w:hAnsi="Arial" w:cs="Arial"/>
          <w:sz w:val="24"/>
          <w:szCs w:val="24"/>
        </w:rPr>
      </w:pPr>
      <w:r w:rsidRPr="00A07AF9">
        <w:rPr>
          <w:rFonts w:ascii="Arial" w:hAnsi="Arial" w:cs="Arial"/>
          <w:sz w:val="24"/>
          <w:szCs w:val="24"/>
        </w:rPr>
        <w:t>Introduced by:</w:t>
      </w:r>
      <w:r w:rsidRPr="00A07AF9">
        <w:rPr>
          <w:rFonts w:ascii="Arial" w:hAnsi="Arial" w:cs="Arial"/>
          <w:sz w:val="24"/>
          <w:szCs w:val="24"/>
        </w:rPr>
        <w:tab/>
      </w:r>
      <w:r w:rsidRPr="00A07AF9">
        <w:rPr>
          <w:rFonts w:ascii="Arial" w:hAnsi="Arial" w:cs="Arial"/>
          <w:sz w:val="24"/>
          <w:szCs w:val="24"/>
        </w:rPr>
        <w:tab/>
        <w:t>Alison Case, MD</w:t>
      </w:r>
      <w:r w:rsidR="00827AB9" w:rsidRPr="00A07AF9">
        <w:rPr>
          <w:rFonts w:ascii="Arial" w:hAnsi="Arial" w:cs="Arial"/>
          <w:sz w:val="24"/>
          <w:szCs w:val="24"/>
        </w:rPr>
        <w:t>;</w:t>
      </w:r>
      <w:r w:rsidR="00A95C32" w:rsidRPr="00A07AF9">
        <w:rPr>
          <w:rFonts w:ascii="Arial" w:hAnsi="Arial" w:cs="Arial"/>
          <w:sz w:val="24"/>
          <w:szCs w:val="24"/>
        </w:rPr>
        <w:t xml:space="preserve"> and Kathryn </w:t>
      </w:r>
      <w:bookmarkStart w:id="37" w:name="_Hlk14252607"/>
      <w:r w:rsidR="00A95C32" w:rsidRPr="00A07AF9">
        <w:rPr>
          <w:rFonts w:ascii="Arial" w:hAnsi="Arial" w:cs="Arial"/>
          <w:sz w:val="24"/>
          <w:szCs w:val="24"/>
        </w:rPr>
        <w:t>Carboneau, MD</w:t>
      </w:r>
    </w:p>
    <w:bookmarkEnd w:id="37"/>
    <w:p w14:paraId="2CD1D647" w14:textId="0916211C" w:rsidR="00692408" w:rsidRPr="00A07AF9" w:rsidRDefault="00692408" w:rsidP="00A07AF9">
      <w:pPr>
        <w:pStyle w:val="NoSpacing"/>
        <w:rPr>
          <w:rFonts w:ascii="Arial" w:hAnsi="Arial" w:cs="Arial"/>
          <w:sz w:val="24"/>
          <w:szCs w:val="24"/>
        </w:rPr>
      </w:pPr>
    </w:p>
    <w:p w14:paraId="3100F54E" w14:textId="0D66C308" w:rsidR="00692408" w:rsidRPr="00A07AF9" w:rsidRDefault="00692408" w:rsidP="00A07AF9">
      <w:pPr>
        <w:pStyle w:val="NoSpacing"/>
        <w:rPr>
          <w:rFonts w:ascii="Arial" w:hAnsi="Arial" w:cs="Arial"/>
          <w:sz w:val="24"/>
          <w:szCs w:val="24"/>
        </w:rPr>
      </w:pPr>
      <w:r w:rsidRPr="00A07AF9">
        <w:rPr>
          <w:rFonts w:ascii="Arial" w:hAnsi="Arial" w:cs="Arial"/>
          <w:sz w:val="24"/>
          <w:szCs w:val="24"/>
        </w:rPr>
        <w:t>Referred to:</w:t>
      </w:r>
      <w:r w:rsidR="000C1068" w:rsidRPr="00A07AF9">
        <w:rPr>
          <w:rFonts w:ascii="Arial" w:hAnsi="Arial" w:cs="Arial"/>
          <w:sz w:val="24"/>
          <w:szCs w:val="24"/>
        </w:rPr>
        <w:tab/>
      </w:r>
      <w:r w:rsidR="000C1068" w:rsidRPr="00A07AF9">
        <w:rPr>
          <w:rFonts w:ascii="Arial" w:hAnsi="Arial" w:cs="Arial"/>
          <w:sz w:val="24"/>
          <w:szCs w:val="24"/>
        </w:rPr>
        <w:tab/>
      </w:r>
      <w:r w:rsidR="000C1068" w:rsidRPr="00A07AF9">
        <w:rPr>
          <w:rFonts w:ascii="Arial" w:hAnsi="Arial" w:cs="Arial"/>
          <w:sz w:val="24"/>
          <w:szCs w:val="24"/>
        </w:rPr>
        <w:tab/>
        <w:t>REFERENCE COMMITTEE 2</w:t>
      </w:r>
    </w:p>
    <w:p w14:paraId="160F40F4" w14:textId="77777777" w:rsidR="00692408" w:rsidRPr="00A07AF9" w:rsidRDefault="00692408" w:rsidP="00A07AF9">
      <w:pPr>
        <w:pStyle w:val="NoSpacing"/>
        <w:rPr>
          <w:rFonts w:ascii="Arial" w:hAnsi="Arial" w:cs="Arial"/>
          <w:sz w:val="24"/>
          <w:szCs w:val="24"/>
        </w:rPr>
      </w:pPr>
    </w:p>
    <w:p w14:paraId="42354F15" w14:textId="0CACBB55" w:rsidR="00692408" w:rsidRPr="00A07AF9" w:rsidRDefault="00692408" w:rsidP="00A07AF9">
      <w:pPr>
        <w:pStyle w:val="NoSpacing"/>
        <w:rPr>
          <w:rFonts w:ascii="Arial" w:hAnsi="Arial" w:cs="Arial"/>
          <w:sz w:val="24"/>
          <w:szCs w:val="24"/>
        </w:rPr>
      </w:pPr>
      <w:r w:rsidRPr="00A07AF9">
        <w:rPr>
          <w:rFonts w:ascii="Arial" w:hAnsi="Arial" w:cs="Arial"/>
          <w:sz w:val="24"/>
          <w:szCs w:val="24"/>
        </w:rPr>
        <w:t>Whereas,  many women’s health professional organizations have stated the importance of access to comprehensive reproductive health care, including abortion, as essential for women’s health</w:t>
      </w:r>
      <w:r w:rsidRPr="00A07AF9">
        <w:rPr>
          <w:rFonts w:ascii="Arial" w:hAnsi="Arial" w:cs="Arial"/>
          <w:sz w:val="24"/>
          <w:szCs w:val="24"/>
          <w:vertAlign w:val="superscript"/>
        </w:rPr>
        <w:footnoteReference w:id="32"/>
      </w:r>
      <w:r w:rsidRPr="00A07AF9">
        <w:rPr>
          <w:rFonts w:ascii="Arial" w:hAnsi="Arial" w:cs="Arial"/>
          <w:sz w:val="24"/>
          <w:szCs w:val="24"/>
        </w:rPr>
        <w:t>; and</w:t>
      </w:r>
    </w:p>
    <w:p w14:paraId="12279E17" w14:textId="77777777" w:rsidR="00692408" w:rsidRPr="00A07AF9" w:rsidRDefault="00692408" w:rsidP="00A07AF9">
      <w:pPr>
        <w:pStyle w:val="NoSpacing"/>
        <w:rPr>
          <w:rFonts w:ascii="Arial" w:hAnsi="Arial" w:cs="Arial"/>
          <w:sz w:val="24"/>
          <w:szCs w:val="24"/>
        </w:rPr>
      </w:pPr>
    </w:p>
    <w:p w14:paraId="14E89A72" w14:textId="20CF82F3" w:rsidR="00692408" w:rsidRPr="00A07AF9" w:rsidRDefault="00692408" w:rsidP="00A07AF9">
      <w:pPr>
        <w:pStyle w:val="NoSpacing"/>
        <w:rPr>
          <w:rFonts w:ascii="Arial" w:hAnsi="Arial" w:cs="Arial"/>
          <w:sz w:val="24"/>
          <w:szCs w:val="24"/>
          <w:shd w:val="clear" w:color="auto" w:fill="F4CCCC"/>
        </w:rPr>
      </w:pPr>
      <w:r w:rsidRPr="00A07AF9">
        <w:rPr>
          <w:rFonts w:ascii="Arial" w:hAnsi="Arial" w:cs="Arial"/>
          <w:sz w:val="24"/>
          <w:szCs w:val="24"/>
        </w:rPr>
        <w:t>Whereas, reproductive health care is an essential component of obstetrics and gynecology, family medicine, adolescent health and public health training</w:t>
      </w:r>
      <w:r w:rsidRPr="00A07AF9">
        <w:rPr>
          <w:rFonts w:ascii="Arial" w:hAnsi="Arial" w:cs="Arial"/>
          <w:sz w:val="24"/>
          <w:szCs w:val="24"/>
          <w:vertAlign w:val="superscript"/>
        </w:rPr>
        <w:footnoteReference w:id="33"/>
      </w:r>
      <w:r w:rsidRPr="00A07AF9">
        <w:rPr>
          <w:rFonts w:ascii="Arial" w:hAnsi="Arial" w:cs="Arial"/>
          <w:sz w:val="24"/>
          <w:szCs w:val="24"/>
        </w:rPr>
        <w:t xml:space="preserve">; and </w:t>
      </w:r>
    </w:p>
    <w:p w14:paraId="3A79C2D5" w14:textId="77777777" w:rsidR="00692408" w:rsidRPr="00A07AF9" w:rsidRDefault="00692408" w:rsidP="00A07AF9">
      <w:pPr>
        <w:pStyle w:val="NoSpacing"/>
        <w:rPr>
          <w:rFonts w:ascii="Arial" w:hAnsi="Arial" w:cs="Arial"/>
          <w:sz w:val="24"/>
          <w:szCs w:val="24"/>
        </w:rPr>
      </w:pPr>
    </w:p>
    <w:p w14:paraId="6C3440CA" w14:textId="78C7BCAF" w:rsidR="00692408" w:rsidRPr="00A07AF9" w:rsidRDefault="00692408" w:rsidP="00A07AF9">
      <w:pPr>
        <w:pStyle w:val="NoSpacing"/>
        <w:rPr>
          <w:rFonts w:ascii="Arial" w:hAnsi="Arial" w:cs="Arial"/>
          <w:sz w:val="24"/>
          <w:szCs w:val="24"/>
        </w:rPr>
      </w:pPr>
      <w:r w:rsidRPr="00A07AF9">
        <w:rPr>
          <w:rFonts w:ascii="Arial" w:hAnsi="Arial" w:cs="Arial"/>
          <w:sz w:val="24"/>
          <w:szCs w:val="24"/>
        </w:rPr>
        <w:t>Whereas, the American College of Obstetricians and Gynecologists supports universal opt-out abortion training opportunities</w:t>
      </w:r>
      <w:r w:rsidRPr="00A07AF9">
        <w:rPr>
          <w:rFonts w:ascii="Arial" w:hAnsi="Arial" w:cs="Arial"/>
          <w:sz w:val="24"/>
          <w:szCs w:val="24"/>
          <w:vertAlign w:val="superscript"/>
        </w:rPr>
        <w:footnoteReference w:id="34"/>
      </w:r>
      <w:r w:rsidRPr="00A07AF9">
        <w:rPr>
          <w:rFonts w:ascii="Arial" w:hAnsi="Arial" w:cs="Arial"/>
          <w:sz w:val="24"/>
          <w:szCs w:val="24"/>
        </w:rPr>
        <w:t>; and</w:t>
      </w:r>
    </w:p>
    <w:p w14:paraId="2BA6764D" w14:textId="77777777" w:rsidR="00692408" w:rsidRPr="00A07AF9" w:rsidRDefault="00692408" w:rsidP="00A07AF9">
      <w:pPr>
        <w:pStyle w:val="NoSpacing"/>
        <w:rPr>
          <w:rFonts w:ascii="Arial" w:hAnsi="Arial" w:cs="Arial"/>
          <w:sz w:val="24"/>
          <w:szCs w:val="24"/>
        </w:rPr>
      </w:pPr>
    </w:p>
    <w:p w14:paraId="2C15379F" w14:textId="2D4CA022" w:rsidR="00692408" w:rsidRPr="00A07AF9" w:rsidRDefault="00692408" w:rsidP="00A07AF9">
      <w:pPr>
        <w:pStyle w:val="NoSpacing"/>
        <w:rPr>
          <w:rFonts w:ascii="Arial" w:hAnsi="Arial" w:cs="Arial"/>
          <w:sz w:val="24"/>
          <w:szCs w:val="24"/>
        </w:rPr>
      </w:pPr>
      <w:r w:rsidRPr="00A07AF9">
        <w:rPr>
          <w:rFonts w:ascii="Arial" w:hAnsi="Arial" w:cs="Arial"/>
          <w:sz w:val="24"/>
          <w:szCs w:val="24"/>
        </w:rPr>
        <w:t>Whereas, there is a shortage nationally of training experiences for medical students and residents interested in abortion care</w:t>
      </w:r>
      <w:r w:rsidRPr="00A07AF9">
        <w:rPr>
          <w:rFonts w:ascii="Arial" w:hAnsi="Arial" w:cs="Arial"/>
          <w:sz w:val="24"/>
          <w:szCs w:val="24"/>
          <w:vertAlign w:val="superscript"/>
        </w:rPr>
        <w:footnoteReference w:id="35"/>
      </w:r>
      <w:r w:rsidRPr="00A07AF9">
        <w:rPr>
          <w:rFonts w:ascii="Arial" w:hAnsi="Arial" w:cs="Arial"/>
          <w:sz w:val="24"/>
          <w:szCs w:val="24"/>
        </w:rPr>
        <w:t>; and</w:t>
      </w:r>
    </w:p>
    <w:p w14:paraId="4503ABD3" w14:textId="77777777" w:rsidR="00692408" w:rsidRPr="00A07AF9" w:rsidRDefault="00692408" w:rsidP="00A07AF9">
      <w:pPr>
        <w:pStyle w:val="NoSpacing"/>
        <w:rPr>
          <w:rFonts w:ascii="Arial" w:hAnsi="Arial" w:cs="Arial"/>
          <w:sz w:val="24"/>
          <w:szCs w:val="24"/>
        </w:rPr>
      </w:pPr>
    </w:p>
    <w:p w14:paraId="38E3880F" w14:textId="0401ABE3" w:rsidR="00692408" w:rsidRPr="00A07AF9" w:rsidRDefault="00692408" w:rsidP="00A07AF9">
      <w:pPr>
        <w:pStyle w:val="NoSpacing"/>
        <w:rPr>
          <w:rFonts w:ascii="Arial" w:hAnsi="Arial" w:cs="Arial"/>
          <w:sz w:val="24"/>
          <w:szCs w:val="24"/>
        </w:rPr>
      </w:pPr>
      <w:r w:rsidRPr="00A07AF9">
        <w:rPr>
          <w:rFonts w:ascii="Arial" w:hAnsi="Arial" w:cs="Arial"/>
          <w:sz w:val="24"/>
          <w:szCs w:val="24"/>
        </w:rPr>
        <w:t>Whereas, ISMA opposes legislation that restricts access to abortion</w:t>
      </w:r>
      <w:r w:rsidRPr="00A07AF9">
        <w:rPr>
          <w:rFonts w:ascii="Arial" w:hAnsi="Arial" w:cs="Arial"/>
          <w:sz w:val="24"/>
          <w:szCs w:val="24"/>
          <w:vertAlign w:val="superscript"/>
        </w:rPr>
        <w:footnoteReference w:id="36"/>
      </w:r>
      <w:r w:rsidRPr="00A07AF9">
        <w:rPr>
          <w:rFonts w:ascii="Arial" w:hAnsi="Arial" w:cs="Arial"/>
          <w:sz w:val="24"/>
          <w:szCs w:val="24"/>
        </w:rPr>
        <w:t>; there</w:t>
      </w:r>
      <w:r w:rsidR="00714F5C" w:rsidRPr="00A07AF9">
        <w:rPr>
          <w:rFonts w:ascii="Arial" w:hAnsi="Arial" w:cs="Arial"/>
          <w:sz w:val="24"/>
          <w:szCs w:val="24"/>
        </w:rPr>
        <w:t>fore, be it</w:t>
      </w:r>
    </w:p>
    <w:p w14:paraId="0BE76917" w14:textId="77777777" w:rsidR="00692408" w:rsidRPr="00A07AF9" w:rsidRDefault="00692408" w:rsidP="00A07AF9">
      <w:pPr>
        <w:pStyle w:val="NoSpacing"/>
        <w:rPr>
          <w:rFonts w:ascii="Arial" w:hAnsi="Arial" w:cs="Arial"/>
          <w:sz w:val="24"/>
          <w:szCs w:val="24"/>
        </w:rPr>
      </w:pPr>
    </w:p>
    <w:p w14:paraId="4D69608D" w14:textId="1832841D" w:rsidR="00692408" w:rsidRPr="00A07AF9" w:rsidRDefault="00692408" w:rsidP="00A07AF9">
      <w:pPr>
        <w:pStyle w:val="NoSpacing"/>
        <w:rPr>
          <w:rFonts w:ascii="Arial" w:hAnsi="Arial" w:cs="Arial"/>
          <w:sz w:val="24"/>
          <w:szCs w:val="24"/>
        </w:rPr>
      </w:pPr>
      <w:r w:rsidRPr="00A07AF9">
        <w:rPr>
          <w:rFonts w:ascii="Arial" w:hAnsi="Arial" w:cs="Arial"/>
          <w:sz w:val="24"/>
          <w:szCs w:val="24"/>
        </w:rPr>
        <w:t>RESOLVED</w:t>
      </w:r>
      <w:r w:rsidR="00714F5C" w:rsidRPr="00A07AF9">
        <w:rPr>
          <w:rFonts w:ascii="Arial" w:hAnsi="Arial" w:cs="Arial"/>
          <w:sz w:val="24"/>
          <w:szCs w:val="24"/>
        </w:rPr>
        <w:t>, t</w:t>
      </w:r>
      <w:r w:rsidRPr="00A07AF9">
        <w:rPr>
          <w:rFonts w:ascii="Arial" w:hAnsi="Arial" w:cs="Arial"/>
          <w:sz w:val="24"/>
          <w:szCs w:val="24"/>
        </w:rPr>
        <w:t xml:space="preserve">hat ISMA </w:t>
      </w:r>
      <w:r w:rsidR="00827AB9" w:rsidRPr="00A07AF9">
        <w:rPr>
          <w:rFonts w:ascii="Arial" w:hAnsi="Arial" w:cs="Arial"/>
          <w:sz w:val="24"/>
          <w:szCs w:val="24"/>
        </w:rPr>
        <w:t xml:space="preserve">oppose </w:t>
      </w:r>
      <w:r w:rsidRPr="00A07AF9">
        <w:rPr>
          <w:rFonts w:ascii="Arial" w:hAnsi="Arial" w:cs="Arial"/>
          <w:sz w:val="24"/>
          <w:szCs w:val="24"/>
        </w:rPr>
        <w:t>any government intervention into defining the scope of residency programs in Indiana, particularly with regard to reproductive health training</w:t>
      </w:r>
      <w:r w:rsidR="00714F5C" w:rsidRPr="00A07AF9">
        <w:rPr>
          <w:rFonts w:ascii="Arial" w:hAnsi="Arial" w:cs="Arial"/>
          <w:sz w:val="24"/>
          <w:szCs w:val="24"/>
        </w:rPr>
        <w:t>;</w:t>
      </w:r>
      <w:r w:rsidRPr="00A07AF9">
        <w:rPr>
          <w:rFonts w:ascii="Arial" w:hAnsi="Arial" w:cs="Arial"/>
          <w:sz w:val="24"/>
          <w:szCs w:val="24"/>
        </w:rPr>
        <w:t xml:space="preserve"> and</w:t>
      </w:r>
      <w:r w:rsidR="00714F5C" w:rsidRPr="00A07AF9">
        <w:rPr>
          <w:rFonts w:ascii="Arial" w:hAnsi="Arial" w:cs="Arial"/>
          <w:sz w:val="24"/>
          <w:szCs w:val="24"/>
        </w:rPr>
        <w:t xml:space="preserve"> be it further</w:t>
      </w:r>
    </w:p>
    <w:p w14:paraId="5EA9E5ED" w14:textId="77777777" w:rsidR="00692408" w:rsidRPr="00A07AF9" w:rsidRDefault="00692408" w:rsidP="00A07AF9">
      <w:pPr>
        <w:pStyle w:val="NoSpacing"/>
        <w:rPr>
          <w:rFonts w:ascii="Arial" w:hAnsi="Arial" w:cs="Arial"/>
          <w:sz w:val="24"/>
          <w:szCs w:val="24"/>
        </w:rPr>
      </w:pPr>
    </w:p>
    <w:p w14:paraId="36E693BC" w14:textId="0FCE1A66" w:rsidR="00692408" w:rsidRPr="00A07AF9" w:rsidRDefault="00714F5C" w:rsidP="00A07AF9">
      <w:pPr>
        <w:pStyle w:val="NoSpacing"/>
        <w:rPr>
          <w:rFonts w:ascii="Arial" w:hAnsi="Arial" w:cs="Arial"/>
          <w:sz w:val="24"/>
          <w:szCs w:val="24"/>
        </w:rPr>
      </w:pPr>
      <w:r w:rsidRPr="00A07AF9">
        <w:rPr>
          <w:rFonts w:ascii="Arial" w:hAnsi="Arial" w:cs="Arial"/>
          <w:sz w:val="24"/>
          <w:szCs w:val="24"/>
        </w:rPr>
        <w:t xml:space="preserve">RESOLVED, </w:t>
      </w:r>
      <w:r w:rsidR="008230DE" w:rsidRPr="00A07AF9">
        <w:rPr>
          <w:rFonts w:ascii="Arial" w:hAnsi="Arial" w:cs="Arial"/>
          <w:sz w:val="24"/>
          <w:szCs w:val="24"/>
        </w:rPr>
        <w:t>t</w:t>
      </w:r>
      <w:r w:rsidR="00692408" w:rsidRPr="00A07AF9">
        <w:rPr>
          <w:rFonts w:ascii="Arial" w:hAnsi="Arial" w:cs="Arial"/>
          <w:sz w:val="24"/>
          <w:szCs w:val="24"/>
        </w:rPr>
        <w:t xml:space="preserve">hat ISMA </w:t>
      </w:r>
      <w:r w:rsidR="00827AB9" w:rsidRPr="00A07AF9">
        <w:rPr>
          <w:rFonts w:ascii="Arial" w:hAnsi="Arial" w:cs="Arial"/>
          <w:sz w:val="24"/>
          <w:szCs w:val="24"/>
        </w:rPr>
        <w:t>support</w:t>
      </w:r>
      <w:r w:rsidR="00692408" w:rsidRPr="00A07AF9">
        <w:rPr>
          <w:rFonts w:ascii="Arial" w:hAnsi="Arial" w:cs="Arial"/>
          <w:sz w:val="24"/>
          <w:szCs w:val="24"/>
        </w:rPr>
        <w:t xml:space="preserve"> access to reproductive health training on an opt</w:t>
      </w:r>
      <w:r w:rsidR="00827AB9" w:rsidRPr="00A07AF9">
        <w:rPr>
          <w:rFonts w:ascii="Arial" w:hAnsi="Arial" w:cs="Arial"/>
          <w:sz w:val="24"/>
          <w:szCs w:val="24"/>
        </w:rPr>
        <w:t>-</w:t>
      </w:r>
      <w:r w:rsidR="00692408" w:rsidRPr="00A07AF9">
        <w:rPr>
          <w:rFonts w:ascii="Arial" w:hAnsi="Arial" w:cs="Arial"/>
          <w:sz w:val="24"/>
          <w:szCs w:val="24"/>
        </w:rPr>
        <w:t>out basis for residents.</w:t>
      </w:r>
    </w:p>
    <w:p w14:paraId="46BE5695" w14:textId="77777777" w:rsidR="00692408" w:rsidRPr="00A07AF9" w:rsidRDefault="00692408" w:rsidP="00A07AF9">
      <w:pPr>
        <w:pStyle w:val="NoSpacing"/>
        <w:rPr>
          <w:rFonts w:ascii="Arial" w:hAnsi="Arial" w:cs="Arial"/>
          <w:sz w:val="24"/>
          <w:szCs w:val="24"/>
        </w:rPr>
      </w:pPr>
    </w:p>
    <w:p w14:paraId="76DFDA1C" w14:textId="07129FB2" w:rsidR="00714F5C" w:rsidRPr="00A07AF9" w:rsidRDefault="00714F5C" w:rsidP="00A07AF9">
      <w:pPr>
        <w:spacing w:line="259" w:lineRule="auto"/>
        <w:ind w:left="2880" w:hanging="2880"/>
        <w:rPr>
          <w:rFonts w:ascii="Arial" w:hAnsi="Arial" w:cs="Arial"/>
          <w:b/>
          <w:sz w:val="24"/>
          <w:szCs w:val="24"/>
        </w:rPr>
      </w:pPr>
      <w:r w:rsidRPr="00A07AF9">
        <w:rPr>
          <w:rFonts w:ascii="Arial" w:hAnsi="Arial" w:cs="Arial"/>
          <w:sz w:val="24"/>
          <w:szCs w:val="24"/>
        </w:rPr>
        <w:br w:type="page"/>
      </w:r>
      <w:r w:rsidRPr="00A07AF9">
        <w:rPr>
          <w:rFonts w:ascii="Arial" w:hAnsi="Arial" w:cs="Arial"/>
          <w:b/>
          <w:sz w:val="24"/>
          <w:szCs w:val="24"/>
        </w:rPr>
        <w:lastRenderedPageBreak/>
        <w:t>RESOLUTION 19-3</w:t>
      </w:r>
      <w:r w:rsidR="00CC5DE7" w:rsidRPr="00A07AF9">
        <w:rPr>
          <w:rFonts w:ascii="Arial" w:hAnsi="Arial" w:cs="Arial"/>
          <w:b/>
          <w:sz w:val="24"/>
          <w:szCs w:val="24"/>
        </w:rPr>
        <w:t>8</w:t>
      </w:r>
      <w:r w:rsidRPr="00A07AF9">
        <w:rPr>
          <w:rFonts w:ascii="Arial" w:hAnsi="Arial" w:cs="Arial"/>
          <w:b/>
          <w:sz w:val="24"/>
          <w:szCs w:val="24"/>
        </w:rPr>
        <w:tab/>
        <w:t>OPPOSE THE CR</w:t>
      </w:r>
      <w:r w:rsidR="00331F0B" w:rsidRPr="00A07AF9">
        <w:rPr>
          <w:rFonts w:ascii="Arial" w:hAnsi="Arial" w:cs="Arial"/>
          <w:b/>
          <w:sz w:val="24"/>
          <w:szCs w:val="24"/>
        </w:rPr>
        <w:t>I</w:t>
      </w:r>
      <w:r w:rsidRPr="00A07AF9">
        <w:rPr>
          <w:rFonts w:ascii="Arial" w:hAnsi="Arial" w:cs="Arial"/>
          <w:b/>
          <w:sz w:val="24"/>
          <w:szCs w:val="24"/>
        </w:rPr>
        <w:t>MINALIZATION OF SELF-INDUCED ABORTION</w:t>
      </w:r>
    </w:p>
    <w:p w14:paraId="2F06CE61" w14:textId="21404BA0" w:rsidR="00714F5C" w:rsidRPr="00A07AF9" w:rsidRDefault="00714F5C" w:rsidP="00A07AF9">
      <w:pPr>
        <w:pStyle w:val="NoSpacing"/>
        <w:rPr>
          <w:rFonts w:ascii="Arial" w:hAnsi="Arial" w:cs="Arial"/>
          <w:sz w:val="24"/>
          <w:szCs w:val="24"/>
        </w:rPr>
      </w:pPr>
    </w:p>
    <w:p w14:paraId="3C591620" w14:textId="3C7A626C" w:rsidR="00A95C32" w:rsidRPr="00A07AF9" w:rsidRDefault="00714F5C" w:rsidP="00A07AF9">
      <w:pPr>
        <w:pStyle w:val="NoSpacing"/>
        <w:rPr>
          <w:rFonts w:ascii="Arial" w:hAnsi="Arial" w:cs="Arial"/>
          <w:sz w:val="24"/>
          <w:szCs w:val="24"/>
        </w:rPr>
      </w:pPr>
      <w:r w:rsidRPr="00A07AF9">
        <w:rPr>
          <w:rFonts w:ascii="Arial" w:hAnsi="Arial" w:cs="Arial"/>
          <w:sz w:val="24"/>
          <w:szCs w:val="24"/>
        </w:rPr>
        <w:t>Introduced by:</w:t>
      </w:r>
      <w:r w:rsidRPr="00A07AF9">
        <w:rPr>
          <w:rFonts w:ascii="Arial" w:hAnsi="Arial" w:cs="Arial"/>
          <w:sz w:val="24"/>
          <w:szCs w:val="24"/>
        </w:rPr>
        <w:tab/>
      </w:r>
      <w:r w:rsidRPr="00A07AF9">
        <w:rPr>
          <w:rFonts w:ascii="Arial" w:hAnsi="Arial" w:cs="Arial"/>
          <w:sz w:val="24"/>
          <w:szCs w:val="24"/>
        </w:rPr>
        <w:tab/>
        <w:t>Alison Case, MD</w:t>
      </w:r>
      <w:r w:rsidR="00827AB9" w:rsidRPr="00A07AF9">
        <w:rPr>
          <w:rFonts w:ascii="Arial" w:hAnsi="Arial" w:cs="Arial"/>
          <w:sz w:val="24"/>
          <w:szCs w:val="24"/>
        </w:rPr>
        <w:t>;</w:t>
      </w:r>
      <w:r w:rsidR="00A95C32" w:rsidRPr="00A07AF9">
        <w:rPr>
          <w:rFonts w:ascii="Arial" w:hAnsi="Arial" w:cs="Arial"/>
          <w:sz w:val="24"/>
          <w:szCs w:val="24"/>
        </w:rPr>
        <w:t xml:space="preserve"> and Kathryn Carboneau, MD</w:t>
      </w:r>
    </w:p>
    <w:p w14:paraId="33282ED0" w14:textId="40B2A590" w:rsidR="00714F5C" w:rsidRPr="00A07AF9" w:rsidRDefault="00714F5C" w:rsidP="00A07AF9">
      <w:pPr>
        <w:pStyle w:val="NoSpacing"/>
        <w:rPr>
          <w:rFonts w:ascii="Arial" w:hAnsi="Arial" w:cs="Arial"/>
          <w:sz w:val="24"/>
          <w:szCs w:val="24"/>
        </w:rPr>
      </w:pPr>
    </w:p>
    <w:p w14:paraId="7390E400" w14:textId="4875753C" w:rsidR="00714F5C" w:rsidRPr="00A07AF9" w:rsidRDefault="00714F5C" w:rsidP="00A07AF9">
      <w:pPr>
        <w:pStyle w:val="NoSpacing"/>
        <w:rPr>
          <w:rFonts w:ascii="Arial" w:hAnsi="Arial" w:cs="Arial"/>
          <w:sz w:val="24"/>
          <w:szCs w:val="24"/>
        </w:rPr>
      </w:pPr>
      <w:r w:rsidRPr="00A07AF9">
        <w:rPr>
          <w:rFonts w:ascii="Arial" w:hAnsi="Arial" w:cs="Arial"/>
          <w:sz w:val="24"/>
          <w:szCs w:val="24"/>
        </w:rPr>
        <w:t>Referred to:</w:t>
      </w:r>
      <w:r w:rsidR="000C1068" w:rsidRPr="00A07AF9">
        <w:rPr>
          <w:rFonts w:ascii="Arial" w:hAnsi="Arial" w:cs="Arial"/>
          <w:sz w:val="24"/>
          <w:szCs w:val="24"/>
        </w:rPr>
        <w:tab/>
      </w:r>
      <w:r w:rsidR="000C1068" w:rsidRPr="00A07AF9">
        <w:rPr>
          <w:rFonts w:ascii="Arial" w:hAnsi="Arial" w:cs="Arial"/>
          <w:sz w:val="24"/>
          <w:szCs w:val="24"/>
        </w:rPr>
        <w:tab/>
      </w:r>
      <w:r w:rsidR="000C1068" w:rsidRPr="00A07AF9">
        <w:rPr>
          <w:rFonts w:ascii="Arial" w:hAnsi="Arial" w:cs="Arial"/>
          <w:sz w:val="24"/>
          <w:szCs w:val="24"/>
        </w:rPr>
        <w:tab/>
        <w:t>REFERENCE COMMITTEE 4</w:t>
      </w:r>
    </w:p>
    <w:p w14:paraId="16FB8346" w14:textId="77777777" w:rsidR="000C1068" w:rsidRPr="00A07AF9" w:rsidRDefault="000C1068" w:rsidP="00A07AF9">
      <w:pPr>
        <w:pStyle w:val="NoSpacing"/>
        <w:rPr>
          <w:rFonts w:ascii="Arial" w:hAnsi="Arial" w:cs="Arial"/>
          <w:sz w:val="24"/>
          <w:szCs w:val="24"/>
        </w:rPr>
      </w:pPr>
    </w:p>
    <w:p w14:paraId="2798B7A8" w14:textId="1B25DF7D" w:rsidR="00714F5C" w:rsidRPr="00A07AF9" w:rsidRDefault="00714F5C" w:rsidP="00A07AF9">
      <w:pPr>
        <w:pStyle w:val="NoSpacing"/>
        <w:rPr>
          <w:rFonts w:ascii="Arial" w:hAnsi="Arial" w:cs="Arial"/>
          <w:sz w:val="24"/>
          <w:szCs w:val="24"/>
        </w:rPr>
      </w:pPr>
      <w:r w:rsidRPr="00A07AF9">
        <w:rPr>
          <w:rFonts w:ascii="Arial" w:hAnsi="Arial" w:cs="Arial"/>
          <w:sz w:val="24"/>
          <w:szCs w:val="24"/>
        </w:rPr>
        <w:t>Whereas, barriers to abortion care are widespread and multifactorial, including but not limited to: lack of access to clinics or providers, limited clinic capacity, the need for multiple appointments, state-imposed waiting periods, lack of insurance coverage, cost, gestational age limits, parental notification laws, stigma and misinformation</w:t>
      </w:r>
      <w:r w:rsidRPr="00A07AF9">
        <w:rPr>
          <w:rFonts w:ascii="Arial" w:hAnsi="Arial" w:cs="Arial"/>
          <w:sz w:val="24"/>
          <w:szCs w:val="24"/>
          <w:vertAlign w:val="superscript"/>
        </w:rPr>
        <w:footnoteReference w:id="37"/>
      </w:r>
      <w:r w:rsidRPr="00A07AF9">
        <w:rPr>
          <w:rFonts w:ascii="Arial" w:hAnsi="Arial" w:cs="Arial"/>
          <w:sz w:val="24"/>
          <w:szCs w:val="24"/>
        </w:rPr>
        <w:t>; and</w:t>
      </w:r>
    </w:p>
    <w:p w14:paraId="28CA768F" w14:textId="77777777" w:rsidR="00714F5C" w:rsidRPr="00A07AF9" w:rsidRDefault="00714F5C" w:rsidP="00A07AF9">
      <w:pPr>
        <w:pStyle w:val="NoSpacing"/>
        <w:rPr>
          <w:rFonts w:ascii="Arial" w:hAnsi="Arial" w:cs="Arial"/>
          <w:sz w:val="24"/>
          <w:szCs w:val="24"/>
        </w:rPr>
      </w:pPr>
    </w:p>
    <w:p w14:paraId="7A330D35" w14:textId="1FB6557D" w:rsidR="00714F5C" w:rsidRPr="00A07AF9" w:rsidRDefault="00714F5C" w:rsidP="00A07AF9">
      <w:pPr>
        <w:pStyle w:val="NoSpacing"/>
        <w:rPr>
          <w:rFonts w:ascii="Arial" w:hAnsi="Arial" w:cs="Arial"/>
          <w:sz w:val="24"/>
          <w:szCs w:val="24"/>
        </w:rPr>
      </w:pPr>
      <w:r w:rsidRPr="00A07AF9">
        <w:rPr>
          <w:rFonts w:ascii="Arial" w:hAnsi="Arial" w:cs="Arial"/>
          <w:sz w:val="24"/>
          <w:szCs w:val="24"/>
        </w:rPr>
        <w:t>Whereas, from the beginning of 2011 through July 2016, states enacted 334 new legal restrictions on abortion, further limiting access to abortion care. In 2018 alone, 695 provisions have already been introduced to further restrict abortion</w:t>
      </w:r>
      <w:r w:rsidRPr="00A07AF9">
        <w:rPr>
          <w:rFonts w:ascii="Arial" w:hAnsi="Arial" w:cs="Arial"/>
          <w:sz w:val="24"/>
          <w:szCs w:val="24"/>
          <w:vertAlign w:val="superscript"/>
        </w:rPr>
        <w:footnoteReference w:id="38"/>
      </w:r>
      <w:r w:rsidRPr="00A07AF9">
        <w:rPr>
          <w:rFonts w:ascii="Arial" w:hAnsi="Arial" w:cs="Arial"/>
          <w:sz w:val="24"/>
          <w:szCs w:val="24"/>
        </w:rPr>
        <w:t>; and</w:t>
      </w:r>
    </w:p>
    <w:p w14:paraId="138EB27A" w14:textId="77777777" w:rsidR="00714F5C" w:rsidRPr="00A07AF9" w:rsidRDefault="00714F5C" w:rsidP="00A07AF9">
      <w:pPr>
        <w:pStyle w:val="NoSpacing"/>
        <w:rPr>
          <w:rFonts w:ascii="Arial" w:hAnsi="Arial" w:cs="Arial"/>
          <w:sz w:val="24"/>
          <w:szCs w:val="24"/>
        </w:rPr>
      </w:pPr>
    </w:p>
    <w:p w14:paraId="6461AE7C" w14:textId="62EFFEB4" w:rsidR="00714F5C" w:rsidRPr="00A07AF9" w:rsidRDefault="00714F5C" w:rsidP="00A07AF9">
      <w:pPr>
        <w:pStyle w:val="NoSpacing"/>
        <w:rPr>
          <w:rFonts w:ascii="Arial" w:hAnsi="Arial" w:cs="Arial"/>
          <w:sz w:val="24"/>
          <w:szCs w:val="24"/>
        </w:rPr>
      </w:pPr>
      <w:r w:rsidRPr="00A07AF9">
        <w:rPr>
          <w:rFonts w:ascii="Arial" w:hAnsi="Arial" w:cs="Arial"/>
          <w:sz w:val="24"/>
          <w:szCs w:val="24"/>
        </w:rPr>
        <w:t xml:space="preserve">Whereas, these barriers are some of the many factors that cause patients to consider self-induced abortion. In 2015, there were more than 700,000 </w:t>
      </w:r>
      <w:r w:rsidR="0039063F" w:rsidRPr="00A07AF9">
        <w:rPr>
          <w:rFonts w:ascii="Arial" w:hAnsi="Arial" w:cs="Arial"/>
          <w:sz w:val="24"/>
          <w:szCs w:val="24"/>
        </w:rPr>
        <w:t>G</w:t>
      </w:r>
      <w:r w:rsidRPr="00A07AF9">
        <w:rPr>
          <w:rFonts w:ascii="Arial" w:hAnsi="Arial" w:cs="Arial"/>
          <w:sz w:val="24"/>
          <w:szCs w:val="24"/>
        </w:rPr>
        <w:t>oogle searches for information regarding self-induced abortion in the United States</w:t>
      </w:r>
      <w:r w:rsidR="0039063F" w:rsidRPr="00A07AF9">
        <w:rPr>
          <w:rFonts w:ascii="Arial" w:hAnsi="Arial" w:cs="Arial"/>
          <w:sz w:val="24"/>
          <w:szCs w:val="24"/>
        </w:rPr>
        <w:t>,</w:t>
      </w:r>
      <w:r w:rsidRPr="00A07AF9">
        <w:rPr>
          <w:rFonts w:ascii="Arial" w:hAnsi="Arial" w:cs="Arial"/>
          <w:sz w:val="24"/>
          <w:szCs w:val="24"/>
        </w:rPr>
        <w:t xml:space="preserve"> suggesting that many patients consider this option. National studies of abortion patients have shown that approximately 2</w:t>
      </w:r>
      <w:r w:rsidR="0039063F" w:rsidRPr="00A07AF9">
        <w:rPr>
          <w:rFonts w:ascii="Arial" w:hAnsi="Arial" w:cs="Arial"/>
          <w:sz w:val="24"/>
          <w:szCs w:val="24"/>
        </w:rPr>
        <w:t>%</w:t>
      </w:r>
      <w:r w:rsidRPr="00A07AF9">
        <w:rPr>
          <w:rFonts w:ascii="Arial" w:hAnsi="Arial" w:cs="Arial"/>
          <w:sz w:val="24"/>
          <w:szCs w:val="24"/>
        </w:rPr>
        <w:t xml:space="preserve"> of patients attempted to self-induce an abortion at some point in their lives.</w:t>
      </w:r>
      <w:r w:rsidR="00344436">
        <w:rPr>
          <w:rFonts w:ascii="Arial" w:hAnsi="Arial" w:cs="Arial"/>
          <w:sz w:val="24"/>
          <w:szCs w:val="24"/>
        </w:rPr>
        <w:t xml:space="preserve"> </w:t>
      </w:r>
      <w:r w:rsidRPr="00A07AF9">
        <w:rPr>
          <w:rFonts w:ascii="Arial" w:hAnsi="Arial" w:cs="Arial"/>
          <w:sz w:val="24"/>
          <w:szCs w:val="24"/>
        </w:rPr>
        <w:t>That number is higher in states such as Texas with stricter legal restrictions on abortion, where one study showed that 7</w:t>
      </w:r>
      <w:r w:rsidR="0039063F" w:rsidRPr="00A07AF9">
        <w:rPr>
          <w:rFonts w:ascii="Arial" w:hAnsi="Arial" w:cs="Arial"/>
          <w:sz w:val="24"/>
          <w:szCs w:val="24"/>
        </w:rPr>
        <w:t xml:space="preserve">% </w:t>
      </w:r>
      <w:r w:rsidRPr="00A07AF9">
        <w:rPr>
          <w:rFonts w:ascii="Arial" w:hAnsi="Arial" w:cs="Arial"/>
          <w:sz w:val="24"/>
          <w:szCs w:val="24"/>
        </w:rPr>
        <w:t>of patients attempted some method to end their pregnancy before presenting to the clinic</w:t>
      </w:r>
      <w:r w:rsidRPr="00A07AF9">
        <w:rPr>
          <w:rFonts w:ascii="Arial" w:hAnsi="Arial" w:cs="Arial"/>
          <w:sz w:val="24"/>
          <w:szCs w:val="24"/>
          <w:vertAlign w:val="superscript"/>
        </w:rPr>
        <w:footnoteReference w:id="39"/>
      </w:r>
      <w:r w:rsidRPr="00A07AF9">
        <w:rPr>
          <w:rFonts w:ascii="Arial" w:hAnsi="Arial" w:cs="Arial"/>
          <w:sz w:val="24"/>
          <w:szCs w:val="24"/>
        </w:rPr>
        <w:t>; and</w:t>
      </w:r>
    </w:p>
    <w:p w14:paraId="126FC5C8" w14:textId="77777777" w:rsidR="00714F5C" w:rsidRPr="00A07AF9" w:rsidRDefault="00714F5C" w:rsidP="00A07AF9">
      <w:pPr>
        <w:pStyle w:val="NoSpacing"/>
        <w:rPr>
          <w:rFonts w:ascii="Arial" w:hAnsi="Arial" w:cs="Arial"/>
          <w:sz w:val="24"/>
          <w:szCs w:val="24"/>
        </w:rPr>
      </w:pPr>
    </w:p>
    <w:p w14:paraId="6503515C" w14:textId="71AB3D96" w:rsidR="00714F5C" w:rsidRPr="00A07AF9" w:rsidRDefault="00714F5C" w:rsidP="00A07AF9">
      <w:pPr>
        <w:pStyle w:val="NoSpacing"/>
        <w:rPr>
          <w:rFonts w:ascii="Arial" w:hAnsi="Arial" w:cs="Arial"/>
          <w:sz w:val="24"/>
          <w:szCs w:val="24"/>
        </w:rPr>
      </w:pPr>
      <w:r w:rsidRPr="00A07AF9">
        <w:rPr>
          <w:rFonts w:ascii="Arial" w:hAnsi="Arial" w:cs="Arial"/>
          <w:sz w:val="24"/>
          <w:szCs w:val="24"/>
        </w:rPr>
        <w:t>Whereas, laws criminalizing self-induced abortion increase health risks and deter patients from seeking necessary health</w:t>
      </w:r>
      <w:r w:rsidR="00220225" w:rsidRPr="00A07AF9">
        <w:rPr>
          <w:rFonts w:ascii="Arial" w:hAnsi="Arial" w:cs="Arial"/>
          <w:sz w:val="24"/>
          <w:szCs w:val="24"/>
        </w:rPr>
        <w:t xml:space="preserve"> </w:t>
      </w:r>
      <w:r w:rsidRPr="00A07AF9">
        <w:rPr>
          <w:rFonts w:ascii="Arial" w:hAnsi="Arial" w:cs="Arial"/>
          <w:sz w:val="24"/>
          <w:szCs w:val="24"/>
        </w:rPr>
        <w:t>care services related to self-induced abortion or miscarriage</w:t>
      </w:r>
      <w:r w:rsidRPr="00A07AF9">
        <w:rPr>
          <w:rFonts w:ascii="Arial" w:hAnsi="Arial" w:cs="Arial"/>
          <w:sz w:val="24"/>
          <w:szCs w:val="24"/>
          <w:vertAlign w:val="superscript"/>
        </w:rPr>
        <w:footnoteReference w:id="40"/>
      </w:r>
      <w:r w:rsidRPr="00A07AF9">
        <w:rPr>
          <w:rFonts w:ascii="Arial" w:hAnsi="Arial" w:cs="Arial"/>
          <w:sz w:val="24"/>
          <w:szCs w:val="24"/>
        </w:rPr>
        <w:t>; and</w:t>
      </w:r>
    </w:p>
    <w:p w14:paraId="4B55301B" w14:textId="77777777" w:rsidR="00714F5C" w:rsidRPr="00A07AF9" w:rsidRDefault="00714F5C" w:rsidP="00A07AF9">
      <w:pPr>
        <w:pStyle w:val="NoSpacing"/>
        <w:rPr>
          <w:rFonts w:ascii="Arial" w:hAnsi="Arial" w:cs="Arial"/>
          <w:sz w:val="24"/>
          <w:szCs w:val="24"/>
        </w:rPr>
      </w:pPr>
    </w:p>
    <w:p w14:paraId="1E23550D" w14:textId="68F0945B" w:rsidR="00714F5C" w:rsidRPr="00A07AF9" w:rsidRDefault="00714F5C" w:rsidP="00A07AF9">
      <w:pPr>
        <w:pStyle w:val="NoSpacing"/>
        <w:rPr>
          <w:rFonts w:ascii="Arial" w:hAnsi="Arial" w:cs="Arial"/>
          <w:sz w:val="24"/>
          <w:szCs w:val="24"/>
        </w:rPr>
      </w:pPr>
      <w:r w:rsidRPr="00A07AF9">
        <w:rPr>
          <w:rFonts w:ascii="Arial" w:hAnsi="Arial" w:cs="Arial"/>
          <w:sz w:val="24"/>
          <w:szCs w:val="24"/>
        </w:rPr>
        <w:t>Whereas, laws criminalizing patients who self-induce abortion lead to increased suspicion toward patients presenting to health</w:t>
      </w:r>
      <w:r w:rsidR="00220225" w:rsidRPr="00A07AF9">
        <w:rPr>
          <w:rFonts w:ascii="Arial" w:hAnsi="Arial" w:cs="Arial"/>
          <w:sz w:val="24"/>
          <w:szCs w:val="24"/>
        </w:rPr>
        <w:t xml:space="preserve"> </w:t>
      </w:r>
      <w:r w:rsidRPr="00A07AF9">
        <w:rPr>
          <w:rFonts w:ascii="Arial" w:hAnsi="Arial" w:cs="Arial"/>
          <w:sz w:val="24"/>
          <w:szCs w:val="24"/>
        </w:rPr>
        <w:t>care providers for miscarriage</w:t>
      </w:r>
      <w:r w:rsidRPr="00A07AF9">
        <w:rPr>
          <w:rFonts w:ascii="Arial" w:hAnsi="Arial" w:cs="Arial"/>
          <w:sz w:val="24"/>
          <w:szCs w:val="24"/>
          <w:vertAlign w:val="superscript"/>
        </w:rPr>
        <w:footnoteReference w:id="41"/>
      </w:r>
      <w:r w:rsidRPr="00A07AF9">
        <w:rPr>
          <w:rFonts w:ascii="Arial" w:hAnsi="Arial" w:cs="Arial"/>
          <w:sz w:val="24"/>
          <w:szCs w:val="24"/>
        </w:rPr>
        <w:t>; and</w:t>
      </w:r>
    </w:p>
    <w:p w14:paraId="4C829403" w14:textId="77777777" w:rsidR="00714F5C" w:rsidRPr="00A07AF9" w:rsidRDefault="00714F5C" w:rsidP="00A07AF9">
      <w:pPr>
        <w:pStyle w:val="NoSpacing"/>
        <w:rPr>
          <w:rFonts w:ascii="Arial" w:hAnsi="Arial" w:cs="Arial"/>
          <w:sz w:val="24"/>
          <w:szCs w:val="24"/>
        </w:rPr>
      </w:pPr>
    </w:p>
    <w:p w14:paraId="48750B16" w14:textId="3D217448" w:rsidR="00714F5C" w:rsidRPr="00A07AF9" w:rsidRDefault="00714F5C" w:rsidP="00A07AF9">
      <w:pPr>
        <w:pStyle w:val="NoSpacing"/>
        <w:rPr>
          <w:rFonts w:ascii="Arial" w:hAnsi="Arial" w:cs="Arial"/>
          <w:sz w:val="24"/>
          <w:szCs w:val="24"/>
        </w:rPr>
      </w:pPr>
      <w:r w:rsidRPr="00A07AF9">
        <w:rPr>
          <w:rFonts w:ascii="Arial" w:hAnsi="Arial" w:cs="Arial"/>
          <w:sz w:val="24"/>
          <w:szCs w:val="24"/>
        </w:rPr>
        <w:t>Whereas, the Academy of Obstetricians and Gynecologists (ACOG) has taken a very strong position that patients should not be prosecuted for trying to end their own pregnancies. Additionally, ACOG opposes forcing physicians to share information about patients due to its burdensome interference in the patient-provider relationship</w:t>
      </w:r>
      <w:r w:rsidRPr="00A07AF9">
        <w:rPr>
          <w:rFonts w:ascii="Arial" w:hAnsi="Arial" w:cs="Arial"/>
          <w:sz w:val="24"/>
          <w:szCs w:val="24"/>
          <w:vertAlign w:val="superscript"/>
        </w:rPr>
        <w:footnoteReference w:id="42"/>
      </w:r>
      <w:r w:rsidRPr="00A07AF9">
        <w:rPr>
          <w:rFonts w:ascii="Arial" w:hAnsi="Arial" w:cs="Arial"/>
          <w:sz w:val="24"/>
          <w:szCs w:val="24"/>
        </w:rPr>
        <w:t>; and</w:t>
      </w:r>
    </w:p>
    <w:p w14:paraId="4D371638" w14:textId="77777777" w:rsidR="00714F5C" w:rsidRPr="00A07AF9" w:rsidRDefault="00714F5C" w:rsidP="00A07AF9">
      <w:pPr>
        <w:pStyle w:val="NoSpacing"/>
        <w:rPr>
          <w:rFonts w:ascii="Arial" w:hAnsi="Arial" w:cs="Arial"/>
          <w:sz w:val="24"/>
          <w:szCs w:val="24"/>
        </w:rPr>
      </w:pPr>
    </w:p>
    <w:p w14:paraId="555C4A45" w14:textId="19D2BCE3" w:rsidR="00714F5C" w:rsidRPr="00A07AF9" w:rsidRDefault="00714F5C" w:rsidP="00A07AF9">
      <w:pPr>
        <w:pStyle w:val="NoSpacing"/>
        <w:rPr>
          <w:rFonts w:ascii="Arial" w:hAnsi="Arial" w:cs="Arial"/>
          <w:sz w:val="24"/>
          <w:szCs w:val="24"/>
        </w:rPr>
      </w:pPr>
      <w:r w:rsidRPr="00A07AF9">
        <w:rPr>
          <w:rFonts w:ascii="Arial" w:hAnsi="Arial" w:cs="Arial"/>
          <w:sz w:val="24"/>
          <w:szCs w:val="24"/>
        </w:rPr>
        <w:t>Whereas, the ability and willingness to access medical care if complications relating to self-induced abortion arise is essential for patient safety</w:t>
      </w:r>
      <w:r w:rsidRPr="00A07AF9">
        <w:rPr>
          <w:rFonts w:ascii="Arial" w:hAnsi="Arial" w:cs="Arial"/>
          <w:sz w:val="24"/>
          <w:szCs w:val="24"/>
          <w:vertAlign w:val="superscript"/>
        </w:rPr>
        <w:footnoteReference w:id="43"/>
      </w:r>
      <w:r w:rsidRPr="00A07AF9">
        <w:rPr>
          <w:rFonts w:ascii="Arial" w:hAnsi="Arial" w:cs="Arial"/>
          <w:sz w:val="24"/>
          <w:szCs w:val="24"/>
        </w:rPr>
        <w:t xml:space="preserve">; and </w:t>
      </w:r>
    </w:p>
    <w:p w14:paraId="509A106F" w14:textId="77777777" w:rsidR="00714F5C" w:rsidRPr="00A07AF9" w:rsidRDefault="00714F5C" w:rsidP="00A07AF9">
      <w:pPr>
        <w:pStyle w:val="NoSpacing"/>
        <w:rPr>
          <w:rFonts w:ascii="Arial" w:hAnsi="Arial" w:cs="Arial"/>
          <w:sz w:val="24"/>
          <w:szCs w:val="24"/>
        </w:rPr>
      </w:pPr>
    </w:p>
    <w:p w14:paraId="41754439" w14:textId="3AD8B6D0" w:rsidR="00714F5C" w:rsidRPr="00A07AF9" w:rsidRDefault="00714F5C" w:rsidP="00A07AF9">
      <w:pPr>
        <w:pStyle w:val="NoSpacing"/>
        <w:rPr>
          <w:rFonts w:ascii="Arial" w:hAnsi="Arial" w:cs="Arial"/>
          <w:sz w:val="24"/>
          <w:szCs w:val="24"/>
        </w:rPr>
      </w:pPr>
      <w:r w:rsidRPr="00A07AF9">
        <w:rPr>
          <w:rFonts w:ascii="Arial" w:hAnsi="Arial" w:cs="Arial"/>
          <w:sz w:val="24"/>
          <w:szCs w:val="24"/>
        </w:rPr>
        <w:t>Whereas, the reproductive decision-making within the context of race, class and income status is experienced uniquely by all women</w:t>
      </w:r>
      <w:r w:rsidR="00220225" w:rsidRPr="00A07AF9">
        <w:rPr>
          <w:rFonts w:ascii="Arial" w:hAnsi="Arial" w:cs="Arial"/>
          <w:sz w:val="24"/>
          <w:szCs w:val="24"/>
        </w:rPr>
        <w:t>,</w:t>
      </w:r>
      <w:r w:rsidRPr="00A07AF9">
        <w:rPr>
          <w:rFonts w:ascii="Arial" w:hAnsi="Arial" w:cs="Arial"/>
          <w:sz w:val="24"/>
          <w:szCs w:val="24"/>
        </w:rPr>
        <w:t xml:space="preserve"> and women of color in particular. Women of color are more likely to be targeted for prosecution and investigation of self-induced abortion</w:t>
      </w:r>
      <w:r w:rsidR="00220225" w:rsidRPr="00A07AF9">
        <w:rPr>
          <w:rFonts w:ascii="Arial" w:hAnsi="Arial" w:cs="Arial"/>
          <w:sz w:val="24"/>
          <w:szCs w:val="24"/>
        </w:rPr>
        <w:t>,</w:t>
      </w:r>
      <w:r w:rsidRPr="00A07AF9">
        <w:rPr>
          <w:rFonts w:ascii="Arial" w:hAnsi="Arial" w:cs="Arial"/>
          <w:sz w:val="24"/>
          <w:szCs w:val="24"/>
        </w:rPr>
        <w:t xml:space="preserve"> due to disproportionate law enforcement of African American communities in general. Fear of prosecution and potential incarceration undermines public health endorsement of open communication with primary care providers</w:t>
      </w:r>
      <w:r w:rsidR="00524AFE" w:rsidRPr="00A07AF9">
        <w:rPr>
          <w:rFonts w:ascii="Arial" w:hAnsi="Arial" w:cs="Arial"/>
          <w:sz w:val="24"/>
          <w:szCs w:val="24"/>
        </w:rPr>
        <w:t>,</w:t>
      </w:r>
      <w:r w:rsidRPr="00A07AF9">
        <w:rPr>
          <w:rFonts w:ascii="Arial" w:hAnsi="Arial" w:cs="Arial"/>
          <w:sz w:val="24"/>
          <w:szCs w:val="24"/>
        </w:rPr>
        <w:t xml:space="preserve"> as well as promotion of early fetal-maternal care</w:t>
      </w:r>
      <w:r w:rsidRPr="00A07AF9">
        <w:rPr>
          <w:rFonts w:ascii="Arial" w:hAnsi="Arial" w:cs="Arial"/>
          <w:sz w:val="24"/>
          <w:szCs w:val="24"/>
          <w:vertAlign w:val="superscript"/>
        </w:rPr>
        <w:footnoteReference w:id="44"/>
      </w:r>
      <w:r w:rsidRPr="00A07AF9">
        <w:rPr>
          <w:rFonts w:ascii="Arial" w:hAnsi="Arial" w:cs="Arial"/>
          <w:sz w:val="24"/>
          <w:szCs w:val="24"/>
        </w:rPr>
        <w:t xml:space="preserve"> </w:t>
      </w:r>
      <w:r w:rsidRPr="00A07AF9">
        <w:rPr>
          <w:rFonts w:ascii="Arial" w:hAnsi="Arial" w:cs="Arial"/>
          <w:sz w:val="24"/>
          <w:szCs w:val="24"/>
          <w:vertAlign w:val="superscript"/>
        </w:rPr>
        <w:footnoteReference w:id="45"/>
      </w:r>
      <w:r w:rsidRPr="00A07AF9">
        <w:rPr>
          <w:rFonts w:ascii="Arial" w:hAnsi="Arial" w:cs="Arial"/>
          <w:sz w:val="24"/>
          <w:szCs w:val="24"/>
        </w:rPr>
        <w:t>; therefore, be it</w:t>
      </w:r>
    </w:p>
    <w:p w14:paraId="4AC706A3" w14:textId="77777777" w:rsidR="00714F5C" w:rsidRPr="00A07AF9" w:rsidRDefault="00714F5C" w:rsidP="00A07AF9">
      <w:pPr>
        <w:pStyle w:val="NoSpacing"/>
        <w:rPr>
          <w:rFonts w:ascii="Arial" w:hAnsi="Arial" w:cs="Arial"/>
          <w:sz w:val="24"/>
          <w:szCs w:val="24"/>
        </w:rPr>
      </w:pPr>
    </w:p>
    <w:p w14:paraId="50568370" w14:textId="54A274F5" w:rsidR="00714F5C" w:rsidRPr="00A07AF9" w:rsidRDefault="00714F5C" w:rsidP="00A07AF9">
      <w:pPr>
        <w:pStyle w:val="NoSpacing"/>
        <w:rPr>
          <w:rFonts w:ascii="Arial" w:hAnsi="Arial" w:cs="Arial"/>
          <w:sz w:val="24"/>
          <w:szCs w:val="24"/>
        </w:rPr>
      </w:pPr>
      <w:r w:rsidRPr="00A07AF9">
        <w:rPr>
          <w:rFonts w:ascii="Arial" w:hAnsi="Arial" w:cs="Arial"/>
          <w:sz w:val="24"/>
          <w:szCs w:val="24"/>
        </w:rPr>
        <w:t xml:space="preserve">RESOLVED, that </w:t>
      </w:r>
      <w:r w:rsidR="00344436">
        <w:rPr>
          <w:rFonts w:ascii="Arial" w:hAnsi="Arial" w:cs="Arial"/>
          <w:sz w:val="24"/>
          <w:szCs w:val="24"/>
        </w:rPr>
        <w:t xml:space="preserve">ISMA </w:t>
      </w:r>
      <w:r w:rsidRPr="00A07AF9">
        <w:rPr>
          <w:rFonts w:ascii="Arial" w:hAnsi="Arial" w:cs="Arial"/>
          <w:sz w:val="24"/>
          <w:szCs w:val="24"/>
        </w:rPr>
        <w:t>lobby against any legislative efforts to criminalize self-induced abortion.</w:t>
      </w:r>
    </w:p>
    <w:p w14:paraId="5EE641A5" w14:textId="0685CA7E" w:rsidR="00F16EBA" w:rsidRDefault="00F16EBA" w:rsidP="00A07AF9">
      <w:pPr>
        <w:pStyle w:val="NoSpacing"/>
        <w:rPr>
          <w:rFonts w:ascii="Arial" w:hAnsi="Arial" w:cs="Arial"/>
          <w:sz w:val="24"/>
          <w:szCs w:val="24"/>
        </w:rPr>
      </w:pPr>
    </w:p>
    <w:p w14:paraId="55B5EDA8" w14:textId="3F6B347A" w:rsidR="00A05316" w:rsidRDefault="00A05316" w:rsidP="00A07AF9">
      <w:pPr>
        <w:pStyle w:val="NoSpacing"/>
        <w:rPr>
          <w:rFonts w:ascii="Arial" w:hAnsi="Arial" w:cs="Arial"/>
          <w:sz w:val="24"/>
          <w:szCs w:val="24"/>
        </w:rPr>
      </w:pPr>
    </w:p>
    <w:p w14:paraId="0EC8FC1F" w14:textId="4F7CF5E5" w:rsidR="00A05316" w:rsidRDefault="00A05316" w:rsidP="00A07AF9">
      <w:pPr>
        <w:pStyle w:val="NoSpacing"/>
        <w:rPr>
          <w:rFonts w:ascii="Arial" w:hAnsi="Arial" w:cs="Arial"/>
          <w:sz w:val="24"/>
          <w:szCs w:val="24"/>
        </w:rPr>
      </w:pPr>
    </w:p>
    <w:p w14:paraId="07F23AB8" w14:textId="72C3673A" w:rsidR="00A05316" w:rsidRDefault="00A05316" w:rsidP="00A07AF9">
      <w:pPr>
        <w:pStyle w:val="NoSpacing"/>
        <w:rPr>
          <w:rFonts w:ascii="Arial" w:hAnsi="Arial" w:cs="Arial"/>
          <w:sz w:val="24"/>
          <w:szCs w:val="24"/>
        </w:rPr>
      </w:pPr>
    </w:p>
    <w:p w14:paraId="4D5C19B9" w14:textId="6153BF92" w:rsidR="00A05316" w:rsidRDefault="00A05316" w:rsidP="00A07AF9">
      <w:pPr>
        <w:pStyle w:val="NoSpacing"/>
        <w:rPr>
          <w:rFonts w:ascii="Arial" w:hAnsi="Arial" w:cs="Arial"/>
          <w:sz w:val="24"/>
          <w:szCs w:val="24"/>
        </w:rPr>
      </w:pPr>
    </w:p>
    <w:p w14:paraId="64E93D6C" w14:textId="62E63BF6" w:rsidR="00A05316" w:rsidRDefault="00A05316" w:rsidP="00A07AF9">
      <w:pPr>
        <w:pStyle w:val="NoSpacing"/>
        <w:rPr>
          <w:rFonts w:ascii="Arial" w:hAnsi="Arial" w:cs="Arial"/>
          <w:sz w:val="24"/>
          <w:szCs w:val="24"/>
        </w:rPr>
      </w:pPr>
    </w:p>
    <w:p w14:paraId="35974381" w14:textId="07057E5D" w:rsidR="00A05316" w:rsidRDefault="00A05316" w:rsidP="00A07AF9">
      <w:pPr>
        <w:pStyle w:val="NoSpacing"/>
        <w:rPr>
          <w:rFonts w:ascii="Arial" w:hAnsi="Arial" w:cs="Arial"/>
          <w:sz w:val="24"/>
          <w:szCs w:val="24"/>
        </w:rPr>
      </w:pPr>
    </w:p>
    <w:p w14:paraId="78CD68BC" w14:textId="7B37E1EA" w:rsidR="00A05316" w:rsidRDefault="00A05316" w:rsidP="00A07AF9">
      <w:pPr>
        <w:pStyle w:val="NoSpacing"/>
        <w:rPr>
          <w:rFonts w:ascii="Arial" w:hAnsi="Arial" w:cs="Arial"/>
          <w:sz w:val="24"/>
          <w:szCs w:val="24"/>
        </w:rPr>
      </w:pPr>
    </w:p>
    <w:p w14:paraId="29E2C452" w14:textId="7B92506F" w:rsidR="00A05316" w:rsidRDefault="00A05316" w:rsidP="00A07AF9">
      <w:pPr>
        <w:pStyle w:val="NoSpacing"/>
        <w:rPr>
          <w:rFonts w:ascii="Arial" w:hAnsi="Arial" w:cs="Arial"/>
          <w:sz w:val="24"/>
          <w:szCs w:val="24"/>
        </w:rPr>
      </w:pPr>
    </w:p>
    <w:p w14:paraId="37249994" w14:textId="122481EF" w:rsidR="00A05316" w:rsidRDefault="00A05316" w:rsidP="00A07AF9">
      <w:pPr>
        <w:pStyle w:val="NoSpacing"/>
        <w:rPr>
          <w:rFonts w:ascii="Arial" w:hAnsi="Arial" w:cs="Arial"/>
          <w:sz w:val="24"/>
          <w:szCs w:val="24"/>
        </w:rPr>
      </w:pPr>
    </w:p>
    <w:p w14:paraId="1D996606" w14:textId="20EBB080" w:rsidR="00A05316" w:rsidRDefault="00A05316" w:rsidP="00A07AF9">
      <w:pPr>
        <w:pStyle w:val="NoSpacing"/>
        <w:rPr>
          <w:rFonts w:ascii="Arial" w:hAnsi="Arial" w:cs="Arial"/>
          <w:sz w:val="24"/>
          <w:szCs w:val="24"/>
        </w:rPr>
      </w:pPr>
    </w:p>
    <w:p w14:paraId="0CDEDA72" w14:textId="5C6F06E0" w:rsidR="00A05316" w:rsidRDefault="00A05316" w:rsidP="00A07AF9">
      <w:pPr>
        <w:pStyle w:val="NoSpacing"/>
        <w:rPr>
          <w:rFonts w:ascii="Arial" w:hAnsi="Arial" w:cs="Arial"/>
          <w:sz w:val="24"/>
          <w:szCs w:val="24"/>
        </w:rPr>
      </w:pPr>
    </w:p>
    <w:p w14:paraId="2A67B9CF" w14:textId="68500C65" w:rsidR="00A05316" w:rsidRDefault="00A05316" w:rsidP="00A07AF9">
      <w:pPr>
        <w:pStyle w:val="NoSpacing"/>
        <w:rPr>
          <w:rFonts w:ascii="Arial" w:hAnsi="Arial" w:cs="Arial"/>
          <w:sz w:val="24"/>
          <w:szCs w:val="24"/>
        </w:rPr>
      </w:pPr>
    </w:p>
    <w:p w14:paraId="61F8627F" w14:textId="10E779E2" w:rsidR="00A05316" w:rsidRDefault="00A05316" w:rsidP="00A07AF9">
      <w:pPr>
        <w:pStyle w:val="NoSpacing"/>
        <w:rPr>
          <w:rFonts w:ascii="Arial" w:hAnsi="Arial" w:cs="Arial"/>
          <w:sz w:val="24"/>
          <w:szCs w:val="24"/>
        </w:rPr>
      </w:pPr>
    </w:p>
    <w:p w14:paraId="1B3B7B1E" w14:textId="53EEE139" w:rsidR="00A05316" w:rsidRDefault="00A05316" w:rsidP="00A07AF9">
      <w:pPr>
        <w:pStyle w:val="NoSpacing"/>
        <w:rPr>
          <w:rFonts w:ascii="Arial" w:hAnsi="Arial" w:cs="Arial"/>
          <w:sz w:val="24"/>
          <w:szCs w:val="24"/>
        </w:rPr>
      </w:pPr>
    </w:p>
    <w:p w14:paraId="0E4331CF" w14:textId="42DA8D78" w:rsidR="00A05316" w:rsidRDefault="00A05316" w:rsidP="00A07AF9">
      <w:pPr>
        <w:pStyle w:val="NoSpacing"/>
        <w:rPr>
          <w:rFonts w:ascii="Arial" w:hAnsi="Arial" w:cs="Arial"/>
          <w:sz w:val="24"/>
          <w:szCs w:val="24"/>
        </w:rPr>
      </w:pPr>
    </w:p>
    <w:p w14:paraId="55720212" w14:textId="11C63F57" w:rsidR="00A05316" w:rsidRDefault="00A05316" w:rsidP="00A07AF9">
      <w:pPr>
        <w:pStyle w:val="NoSpacing"/>
        <w:rPr>
          <w:rFonts w:ascii="Arial" w:hAnsi="Arial" w:cs="Arial"/>
          <w:sz w:val="24"/>
          <w:szCs w:val="24"/>
        </w:rPr>
      </w:pPr>
    </w:p>
    <w:p w14:paraId="7D789510" w14:textId="15FB8A51" w:rsidR="00A05316" w:rsidRDefault="00A05316" w:rsidP="00A07AF9">
      <w:pPr>
        <w:pStyle w:val="NoSpacing"/>
        <w:rPr>
          <w:rFonts w:ascii="Arial" w:hAnsi="Arial" w:cs="Arial"/>
          <w:sz w:val="24"/>
          <w:szCs w:val="24"/>
        </w:rPr>
      </w:pPr>
    </w:p>
    <w:p w14:paraId="132D43ED" w14:textId="77777777" w:rsidR="00A05316" w:rsidRPr="00E50DFE" w:rsidRDefault="00A05316" w:rsidP="00A05316">
      <w:pPr>
        <w:pStyle w:val="NoSpacing"/>
        <w:rPr>
          <w:rFonts w:ascii="Arial" w:hAnsi="Arial" w:cs="Arial"/>
          <w:b/>
          <w:sz w:val="24"/>
          <w:szCs w:val="24"/>
        </w:rPr>
      </w:pPr>
      <w:r w:rsidRPr="00E50DFE">
        <w:rPr>
          <w:rFonts w:ascii="Arial" w:hAnsi="Arial" w:cs="Arial"/>
          <w:b/>
          <w:sz w:val="24"/>
          <w:szCs w:val="24"/>
        </w:rPr>
        <w:t>LATE RESOLUTION 19-01</w:t>
      </w:r>
      <w:r w:rsidRPr="00E50DFE">
        <w:rPr>
          <w:rFonts w:ascii="Arial" w:hAnsi="Arial" w:cs="Arial"/>
          <w:b/>
          <w:sz w:val="24"/>
          <w:szCs w:val="24"/>
        </w:rPr>
        <w:tab/>
      </w:r>
      <w:r w:rsidRPr="00E50DFE">
        <w:rPr>
          <w:rFonts w:ascii="Arial" w:hAnsi="Arial" w:cs="Arial"/>
          <w:b/>
          <w:sz w:val="24"/>
          <w:szCs w:val="24"/>
        </w:rPr>
        <w:tab/>
      </w:r>
      <w:r w:rsidRPr="00E50DFE">
        <w:rPr>
          <w:rFonts w:ascii="Arial" w:hAnsi="Arial" w:cs="Arial"/>
          <w:b/>
          <w:sz w:val="24"/>
          <w:szCs w:val="24"/>
        </w:rPr>
        <w:tab/>
        <w:t xml:space="preserve">MEDICAL CANNABIS </w:t>
      </w:r>
    </w:p>
    <w:p w14:paraId="4A93A92C" w14:textId="77777777" w:rsidR="00A05316" w:rsidRPr="00E50DFE" w:rsidRDefault="00A05316" w:rsidP="00A05316">
      <w:pPr>
        <w:pStyle w:val="NoSpacing"/>
        <w:rPr>
          <w:rFonts w:ascii="Arial" w:hAnsi="Arial" w:cs="Arial"/>
          <w:sz w:val="24"/>
          <w:szCs w:val="24"/>
        </w:rPr>
      </w:pPr>
    </w:p>
    <w:p w14:paraId="1DCDE12A"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t xml:space="preserve">Introduced </w:t>
      </w:r>
      <w:proofErr w:type="gramStart"/>
      <w:r w:rsidRPr="00E50DFE">
        <w:rPr>
          <w:rFonts w:ascii="Arial" w:hAnsi="Arial" w:cs="Arial"/>
          <w:sz w:val="24"/>
          <w:szCs w:val="24"/>
        </w:rPr>
        <w:t>by:</w:t>
      </w:r>
      <w:proofErr w:type="gramEnd"/>
      <w:r w:rsidRPr="00E50DFE">
        <w:rPr>
          <w:rFonts w:ascii="Arial" w:hAnsi="Arial" w:cs="Arial"/>
          <w:sz w:val="24"/>
          <w:szCs w:val="24"/>
        </w:rPr>
        <w:tab/>
      </w:r>
      <w:r w:rsidRPr="00E50DFE">
        <w:rPr>
          <w:rFonts w:ascii="Arial" w:hAnsi="Arial" w:cs="Arial"/>
          <w:sz w:val="24"/>
          <w:szCs w:val="24"/>
        </w:rPr>
        <w:tab/>
      </w:r>
      <w:r w:rsidRPr="00E50DFE">
        <w:rPr>
          <w:rFonts w:ascii="Arial" w:hAnsi="Arial" w:cs="Arial"/>
          <w:sz w:val="24"/>
          <w:szCs w:val="24"/>
        </w:rPr>
        <w:tab/>
      </w:r>
      <w:r w:rsidRPr="00E50DFE">
        <w:rPr>
          <w:rFonts w:ascii="Arial" w:hAnsi="Arial" w:cs="Arial"/>
          <w:sz w:val="24"/>
          <w:szCs w:val="24"/>
        </w:rPr>
        <w:tab/>
      </w:r>
      <w:r w:rsidRPr="00E50DFE">
        <w:rPr>
          <w:rFonts w:ascii="Arial" w:hAnsi="Arial" w:cs="Arial"/>
          <w:sz w:val="24"/>
          <w:szCs w:val="24"/>
        </w:rPr>
        <w:tab/>
        <w:t xml:space="preserve">Clark </w:t>
      </w:r>
      <w:proofErr w:type="spellStart"/>
      <w:r w:rsidRPr="00E50DFE">
        <w:rPr>
          <w:rFonts w:ascii="Arial" w:hAnsi="Arial" w:cs="Arial"/>
          <w:sz w:val="24"/>
          <w:szCs w:val="24"/>
        </w:rPr>
        <w:t>Brittain</w:t>
      </w:r>
      <w:proofErr w:type="spellEnd"/>
      <w:r w:rsidRPr="00E50DFE">
        <w:rPr>
          <w:rFonts w:ascii="Arial" w:hAnsi="Arial" w:cs="Arial"/>
          <w:sz w:val="24"/>
          <w:szCs w:val="24"/>
        </w:rPr>
        <w:t>, DO</w:t>
      </w:r>
    </w:p>
    <w:p w14:paraId="7E43DC79" w14:textId="77777777" w:rsidR="00A05316" w:rsidRPr="00E50DFE" w:rsidRDefault="00A05316" w:rsidP="00A05316">
      <w:pPr>
        <w:pStyle w:val="NoSpacing"/>
        <w:rPr>
          <w:rFonts w:ascii="Arial" w:hAnsi="Arial" w:cs="Arial"/>
          <w:sz w:val="24"/>
          <w:szCs w:val="24"/>
        </w:rPr>
      </w:pPr>
    </w:p>
    <w:p w14:paraId="0C6E1475"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t>Referred to:</w:t>
      </w:r>
      <w:r w:rsidRPr="00E50DFE">
        <w:rPr>
          <w:rFonts w:ascii="Arial" w:hAnsi="Arial" w:cs="Arial"/>
          <w:sz w:val="24"/>
          <w:szCs w:val="24"/>
        </w:rPr>
        <w:tab/>
      </w:r>
      <w:r w:rsidRPr="00E50DFE">
        <w:rPr>
          <w:rFonts w:ascii="Arial" w:hAnsi="Arial" w:cs="Arial"/>
          <w:sz w:val="24"/>
          <w:szCs w:val="24"/>
        </w:rPr>
        <w:tab/>
      </w:r>
      <w:r w:rsidRPr="00E50DFE">
        <w:rPr>
          <w:rFonts w:ascii="Arial" w:hAnsi="Arial" w:cs="Arial"/>
          <w:sz w:val="24"/>
          <w:szCs w:val="24"/>
        </w:rPr>
        <w:tab/>
      </w:r>
      <w:r w:rsidRPr="00E50DFE">
        <w:rPr>
          <w:rFonts w:ascii="Arial" w:hAnsi="Arial" w:cs="Arial"/>
          <w:sz w:val="24"/>
          <w:szCs w:val="24"/>
        </w:rPr>
        <w:tab/>
      </w:r>
      <w:r w:rsidRPr="00E50DFE">
        <w:rPr>
          <w:rFonts w:ascii="Arial" w:hAnsi="Arial" w:cs="Arial"/>
          <w:sz w:val="24"/>
          <w:szCs w:val="24"/>
        </w:rPr>
        <w:tab/>
      </w:r>
      <w:r w:rsidRPr="00E50DFE">
        <w:rPr>
          <w:rFonts w:ascii="Arial" w:hAnsi="Arial" w:cs="Arial"/>
          <w:sz w:val="24"/>
          <w:szCs w:val="24"/>
        </w:rPr>
        <w:tab/>
        <w:t>REFERENCE COMMITTEE 4</w:t>
      </w:r>
    </w:p>
    <w:p w14:paraId="761381C6" w14:textId="77777777" w:rsidR="00A05316" w:rsidRPr="00E50DFE" w:rsidRDefault="00A05316" w:rsidP="00A05316">
      <w:pPr>
        <w:pStyle w:val="NoSpacing"/>
        <w:rPr>
          <w:rFonts w:ascii="Arial" w:hAnsi="Arial" w:cs="Arial"/>
          <w:sz w:val="24"/>
          <w:szCs w:val="24"/>
        </w:rPr>
      </w:pPr>
    </w:p>
    <w:p w14:paraId="65668EC0"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t>Whereas, one of the primary roles of physicians is to relieve pain and suffering as much as possible; and</w:t>
      </w:r>
    </w:p>
    <w:p w14:paraId="2A7F457A" w14:textId="77777777" w:rsidR="00A05316" w:rsidRPr="00E50DFE" w:rsidRDefault="00A05316" w:rsidP="00A05316">
      <w:pPr>
        <w:pStyle w:val="NoSpacing"/>
        <w:rPr>
          <w:rFonts w:ascii="Arial" w:hAnsi="Arial" w:cs="Arial"/>
          <w:sz w:val="24"/>
          <w:szCs w:val="24"/>
        </w:rPr>
      </w:pPr>
    </w:p>
    <w:p w14:paraId="6F99181C"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t>Whereas, to relieve this pain and suffering, physicians have always been willing to use potent, potentially harmful, even potentially lethal drugs (such as morphine); and</w:t>
      </w:r>
    </w:p>
    <w:p w14:paraId="5F3ECC40" w14:textId="77777777" w:rsidR="00A05316" w:rsidRPr="00E50DFE" w:rsidRDefault="00A05316" w:rsidP="00A05316">
      <w:pPr>
        <w:pStyle w:val="NoSpacing"/>
        <w:rPr>
          <w:rFonts w:ascii="Arial" w:hAnsi="Arial" w:cs="Arial"/>
          <w:sz w:val="24"/>
          <w:szCs w:val="24"/>
        </w:rPr>
      </w:pPr>
    </w:p>
    <w:p w14:paraId="072EAA9D"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lastRenderedPageBreak/>
        <w:t>Whereas, adverse reactions to drugs such as aspirin and ibuprofen account for 7,600 deaths and 76,000 hospitalizations in the United States, which has not prompted physicians to call for a ban of these products because the therapeutic benefits outweigh the risks; and</w:t>
      </w:r>
    </w:p>
    <w:p w14:paraId="24540A13" w14:textId="77777777" w:rsidR="00A05316" w:rsidRPr="00E50DFE" w:rsidRDefault="00A05316" w:rsidP="00A05316">
      <w:pPr>
        <w:pStyle w:val="NoSpacing"/>
        <w:rPr>
          <w:rFonts w:ascii="Arial" w:hAnsi="Arial" w:cs="Arial"/>
          <w:sz w:val="24"/>
          <w:szCs w:val="24"/>
        </w:rPr>
      </w:pPr>
    </w:p>
    <w:p w14:paraId="471347DB"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t xml:space="preserve">Whereas, in contrast, cannabis has not been shown to cause any use-related deaths, and compared to medications used </w:t>
      </w:r>
      <w:proofErr w:type="gramStart"/>
      <w:r w:rsidRPr="00E50DFE">
        <w:rPr>
          <w:rFonts w:ascii="Arial" w:hAnsi="Arial" w:cs="Arial"/>
          <w:sz w:val="24"/>
          <w:szCs w:val="24"/>
        </w:rPr>
        <w:t>on a daily basis</w:t>
      </w:r>
      <w:proofErr w:type="gramEnd"/>
      <w:r w:rsidRPr="00E50DFE">
        <w:rPr>
          <w:rFonts w:ascii="Arial" w:hAnsi="Arial" w:cs="Arial"/>
          <w:sz w:val="24"/>
          <w:szCs w:val="24"/>
        </w:rPr>
        <w:t xml:space="preserve"> with patients, has few adverse side effects; and</w:t>
      </w:r>
    </w:p>
    <w:p w14:paraId="49B864F0" w14:textId="77777777" w:rsidR="00A05316" w:rsidRPr="00E50DFE" w:rsidRDefault="00A05316" w:rsidP="00A05316">
      <w:pPr>
        <w:pStyle w:val="NoSpacing"/>
        <w:rPr>
          <w:rFonts w:ascii="Arial" w:hAnsi="Arial" w:cs="Arial"/>
          <w:sz w:val="24"/>
          <w:szCs w:val="24"/>
        </w:rPr>
      </w:pPr>
    </w:p>
    <w:p w14:paraId="420536DC"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t>Whereas, the medical use of cannabis should be considered entirely separate from the discussion as to its general legalization, just as we have always done with drugs, such as morphine; that is, the debate surrounding legalization for general use</w:t>
      </w:r>
      <w:r w:rsidRPr="00E50DFE">
        <w:rPr>
          <w:rFonts w:ascii="Arial" w:hAnsi="Arial" w:cs="Arial"/>
          <w:color w:val="FF0000"/>
          <w:sz w:val="24"/>
          <w:szCs w:val="24"/>
        </w:rPr>
        <w:t xml:space="preserve"> </w:t>
      </w:r>
      <w:r w:rsidRPr="00E50DFE">
        <w:rPr>
          <w:rFonts w:ascii="Arial" w:hAnsi="Arial" w:cs="Arial"/>
          <w:sz w:val="24"/>
          <w:szCs w:val="24"/>
        </w:rPr>
        <w:t>should not obscure scientific findings regarding legitimate, medically prescribed use; and</w:t>
      </w:r>
    </w:p>
    <w:p w14:paraId="5D16706F" w14:textId="77777777" w:rsidR="00A05316" w:rsidRPr="00E50DFE" w:rsidRDefault="00A05316" w:rsidP="00A05316">
      <w:pPr>
        <w:pStyle w:val="NoSpacing"/>
        <w:rPr>
          <w:rFonts w:ascii="Arial" w:hAnsi="Arial" w:cs="Arial"/>
          <w:sz w:val="24"/>
          <w:szCs w:val="24"/>
        </w:rPr>
      </w:pPr>
    </w:p>
    <w:p w14:paraId="40E43C59"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t>Whereas, in 1997, the White House Office of National Drug Control Policy at the Institute of Medicine (IOM) reviewed scientific evidence assessing</w:t>
      </w:r>
      <w:r w:rsidRPr="00E50DFE">
        <w:rPr>
          <w:rFonts w:ascii="Arial" w:hAnsi="Arial" w:cs="Arial"/>
          <w:color w:val="FF0000"/>
          <w:sz w:val="24"/>
          <w:szCs w:val="24"/>
        </w:rPr>
        <w:t xml:space="preserve"> </w:t>
      </w:r>
      <w:r w:rsidRPr="00E50DFE">
        <w:rPr>
          <w:rFonts w:ascii="Arial" w:hAnsi="Arial" w:cs="Arial"/>
          <w:sz w:val="24"/>
          <w:szCs w:val="24"/>
        </w:rPr>
        <w:t>the risks and benefits of marijuana. (They concluded cannabis has therapeutic properties that can treat many illnesses and conditions. They further noted that "...Adverse side effects of marijuana (cannabis) use are within the range of effects for other medications."  Some of these uses include treatment for HIV wasting, glaucoma, neurologic movement disorders and analgesia and antiemetic effect for some cancer patients); and</w:t>
      </w:r>
    </w:p>
    <w:p w14:paraId="0EEBFD00" w14:textId="77777777" w:rsidR="00A05316" w:rsidRPr="00E50DFE" w:rsidRDefault="00A05316" w:rsidP="00A05316">
      <w:pPr>
        <w:pStyle w:val="NoSpacing"/>
        <w:rPr>
          <w:rFonts w:ascii="Arial" w:hAnsi="Arial" w:cs="Arial"/>
          <w:sz w:val="24"/>
          <w:szCs w:val="24"/>
        </w:rPr>
      </w:pPr>
    </w:p>
    <w:p w14:paraId="0E55943D"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t>Whereas, more recently, the Institute of Medicine (IOM) has reviewed 10,000 scientific research papers regarding the use of cannabis in medicine and determined that cannabis has usefulness and safety for treating pain, some movement disorders and nausea induced by chemotherapy and wasting disorders; and</w:t>
      </w:r>
    </w:p>
    <w:p w14:paraId="04249439" w14:textId="77777777" w:rsidR="00A05316" w:rsidRPr="00E50DFE" w:rsidRDefault="00A05316" w:rsidP="00A05316">
      <w:pPr>
        <w:pStyle w:val="NoSpacing"/>
        <w:rPr>
          <w:rFonts w:ascii="Arial" w:hAnsi="Arial" w:cs="Arial"/>
          <w:sz w:val="24"/>
          <w:szCs w:val="24"/>
        </w:rPr>
      </w:pPr>
    </w:p>
    <w:p w14:paraId="0A56FAB2"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t>Whereas, the national American College of Physicians (ACP) Health and Public Policy Committee released a 2008 physician paper, approved by the ACP Board of Regents, supporting exemption from criminal or service penalties for physicians prescribing and patients using medical marijuana (cannabis); and</w:t>
      </w:r>
    </w:p>
    <w:p w14:paraId="45DC23AE" w14:textId="77777777" w:rsidR="00A05316" w:rsidRPr="00E50DFE" w:rsidRDefault="00A05316" w:rsidP="00A05316">
      <w:pPr>
        <w:pStyle w:val="NoSpacing"/>
        <w:rPr>
          <w:rFonts w:ascii="Arial" w:hAnsi="Arial" w:cs="Arial"/>
          <w:sz w:val="24"/>
          <w:szCs w:val="24"/>
        </w:rPr>
      </w:pPr>
    </w:p>
    <w:p w14:paraId="295199B6"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t>Whereas, we should not ignore any</w:t>
      </w:r>
      <w:r w:rsidRPr="00E50DFE">
        <w:rPr>
          <w:rFonts w:ascii="Arial" w:hAnsi="Arial" w:cs="Arial"/>
          <w:color w:val="FF0000"/>
          <w:sz w:val="24"/>
          <w:szCs w:val="24"/>
        </w:rPr>
        <w:t xml:space="preserve"> </w:t>
      </w:r>
      <w:r w:rsidRPr="00E50DFE">
        <w:rPr>
          <w:rFonts w:ascii="Arial" w:hAnsi="Arial" w:cs="Arial"/>
          <w:sz w:val="24"/>
          <w:szCs w:val="24"/>
        </w:rPr>
        <w:t>potentially effective and safe therapeutic option for patients because of its association with the illegal street drug use (any more than we do for many other drugs that we prescribe that can also be abused, such as morphine, codeine, hydrocodone, Duragesic and OxyContin); and</w:t>
      </w:r>
    </w:p>
    <w:p w14:paraId="3A82AA3E" w14:textId="77777777" w:rsidR="00A05316" w:rsidRPr="00E50DFE" w:rsidRDefault="00A05316" w:rsidP="00A05316">
      <w:pPr>
        <w:pStyle w:val="NoSpacing"/>
        <w:rPr>
          <w:rFonts w:ascii="Arial" w:hAnsi="Arial" w:cs="Arial"/>
          <w:sz w:val="24"/>
          <w:szCs w:val="24"/>
        </w:rPr>
      </w:pPr>
    </w:p>
    <w:p w14:paraId="41C9DF2B"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t>Whereas, there are now 33 states in the U.S., plus the District of Columbia, and four (out of five) permanently inhabited U.S. territories that allow medical cannabis for their residents, two states have CBD (Charlotte’s web equivalent) laws, and 22 states now have decriminalization laws for cannabis (in an effort at harm reduction and decreasing the prison population), and eight states have legalized cannabis for recreational use, as has Washington, D.C., and three states surrounding Indiana offer medical cannabis legally; and</w:t>
      </w:r>
    </w:p>
    <w:p w14:paraId="78835BDF" w14:textId="77777777" w:rsidR="00A05316" w:rsidRPr="00E50DFE" w:rsidRDefault="00A05316" w:rsidP="00A05316">
      <w:pPr>
        <w:pStyle w:val="NoSpacing"/>
        <w:rPr>
          <w:rFonts w:ascii="Arial" w:hAnsi="Arial" w:cs="Arial"/>
          <w:sz w:val="24"/>
          <w:szCs w:val="24"/>
        </w:rPr>
      </w:pPr>
    </w:p>
    <w:p w14:paraId="62685F63"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t xml:space="preserve">Whereas, Indiana currently also allows CBD oil with limited THC; and </w:t>
      </w:r>
    </w:p>
    <w:p w14:paraId="59205006"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t xml:space="preserve"> </w:t>
      </w:r>
    </w:p>
    <w:p w14:paraId="47AAE812"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t>Whereas, in the states where medical cannabis is legal, there has been a significant reduction in narcotic drug overdose deaths; and</w:t>
      </w:r>
    </w:p>
    <w:p w14:paraId="0295D7FB" w14:textId="77777777" w:rsidR="00A05316" w:rsidRPr="00E50DFE" w:rsidRDefault="00A05316" w:rsidP="00A05316">
      <w:pPr>
        <w:pStyle w:val="NoSpacing"/>
        <w:rPr>
          <w:rFonts w:ascii="Arial" w:hAnsi="Arial" w:cs="Arial"/>
          <w:sz w:val="24"/>
          <w:szCs w:val="24"/>
        </w:rPr>
      </w:pPr>
    </w:p>
    <w:p w14:paraId="498B58B4"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lastRenderedPageBreak/>
        <w:t>Whereas, the United States Justice Department has decided not to prosecute criminal charges for possession or use of medical marijuana in states where it has been legalized by the state government; and</w:t>
      </w:r>
    </w:p>
    <w:p w14:paraId="01D6C4CB" w14:textId="77777777" w:rsidR="00A05316" w:rsidRPr="00E50DFE" w:rsidRDefault="00A05316" w:rsidP="00A05316">
      <w:pPr>
        <w:pStyle w:val="NoSpacing"/>
        <w:rPr>
          <w:rFonts w:ascii="Arial" w:hAnsi="Arial" w:cs="Arial"/>
          <w:sz w:val="24"/>
          <w:szCs w:val="24"/>
        </w:rPr>
      </w:pPr>
    </w:p>
    <w:p w14:paraId="27484A3B"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t>Whereas, the Indiana State Medical Association has previously agreed to study and act on prior resolutions and failed to do so; and</w:t>
      </w:r>
    </w:p>
    <w:p w14:paraId="1B5492E7" w14:textId="77777777" w:rsidR="00A05316" w:rsidRPr="00E50DFE" w:rsidRDefault="00A05316" w:rsidP="00A05316">
      <w:pPr>
        <w:pStyle w:val="NoSpacing"/>
        <w:rPr>
          <w:rFonts w:ascii="Arial" w:hAnsi="Arial" w:cs="Arial"/>
          <w:sz w:val="24"/>
          <w:szCs w:val="24"/>
        </w:rPr>
      </w:pPr>
    </w:p>
    <w:p w14:paraId="16946DC1" w14:textId="77777777" w:rsidR="00A05316" w:rsidRPr="00E50DFE" w:rsidRDefault="00A05316" w:rsidP="00A05316">
      <w:pPr>
        <w:pStyle w:val="NoSpacing"/>
        <w:rPr>
          <w:rFonts w:ascii="Arial" w:hAnsi="Arial" w:cs="Arial"/>
          <w:sz w:val="24"/>
          <w:szCs w:val="24"/>
        </w:rPr>
      </w:pPr>
      <w:r w:rsidRPr="00E50DFE">
        <w:rPr>
          <w:rFonts w:ascii="Arial" w:hAnsi="Arial" w:cs="Arial"/>
          <w:sz w:val="24"/>
          <w:szCs w:val="24"/>
        </w:rPr>
        <w:t>Whereas, the Indiana state legislature has heard proposals to decriminalize cannabis and make it available medically but has yet to act on these proposals; therefore, be it</w:t>
      </w:r>
    </w:p>
    <w:p w14:paraId="574343AD" w14:textId="77777777" w:rsidR="00A05316" w:rsidRPr="00E50DFE" w:rsidRDefault="00A05316" w:rsidP="00A05316">
      <w:pPr>
        <w:pStyle w:val="NoSpacing"/>
        <w:rPr>
          <w:rFonts w:ascii="Arial" w:hAnsi="Arial" w:cs="Arial"/>
          <w:sz w:val="24"/>
          <w:szCs w:val="24"/>
        </w:rPr>
      </w:pPr>
    </w:p>
    <w:p w14:paraId="4634114C" w14:textId="77777777" w:rsidR="00A05316" w:rsidRDefault="00A05316" w:rsidP="00A05316">
      <w:pPr>
        <w:pStyle w:val="NoSpacing"/>
        <w:rPr>
          <w:rFonts w:ascii="Arial" w:hAnsi="Arial" w:cs="Arial"/>
          <w:sz w:val="24"/>
          <w:szCs w:val="24"/>
        </w:rPr>
      </w:pPr>
      <w:r w:rsidRPr="00E50DFE">
        <w:rPr>
          <w:rFonts w:ascii="Arial" w:hAnsi="Arial" w:cs="Arial"/>
          <w:sz w:val="24"/>
          <w:szCs w:val="24"/>
        </w:rPr>
        <w:t>RESOLVED, that ISMA join the American College of Physicians (ACP) and the Institute of Medicine (IOM) and many other organizations in encouraging legislation to allow Indiana licensed physicians to legally recommend medical cannabis to patients suffering approved medical conditions where, in their medical judgment, it is the best therapeutic option for the patient. Specifically, we request the Indiana legislature to provide a legislative mechanism for the production and distribution of cannabis for medical purposes. Such legislation would optimally provide legal means such as a</w:t>
      </w:r>
      <w:r w:rsidRPr="00E50DFE">
        <w:rPr>
          <w:rFonts w:ascii="Arial" w:hAnsi="Arial" w:cs="Arial"/>
          <w:color w:val="FF0000"/>
          <w:sz w:val="24"/>
          <w:szCs w:val="24"/>
        </w:rPr>
        <w:t xml:space="preserve"> </w:t>
      </w:r>
      <w:r w:rsidRPr="00E50DFE">
        <w:rPr>
          <w:rFonts w:ascii="Arial" w:hAnsi="Arial" w:cs="Arial"/>
          <w:sz w:val="24"/>
          <w:szCs w:val="24"/>
        </w:rPr>
        <w:t>medical necessity defense to protect against prosecution of patients or physicians. This would in no way be supporting its legalization for general use, outside</w:t>
      </w:r>
      <w:r w:rsidRPr="00E50DFE">
        <w:rPr>
          <w:rFonts w:ascii="Arial" w:hAnsi="Arial" w:cs="Arial"/>
          <w:color w:val="FF0000"/>
          <w:sz w:val="24"/>
          <w:szCs w:val="24"/>
        </w:rPr>
        <w:t xml:space="preserve"> </w:t>
      </w:r>
      <w:r w:rsidRPr="00E50DFE">
        <w:rPr>
          <w:rFonts w:ascii="Arial" w:hAnsi="Arial" w:cs="Arial"/>
          <w:sz w:val="24"/>
          <w:szCs w:val="24"/>
        </w:rPr>
        <w:t>of</w:t>
      </w:r>
      <w:r w:rsidRPr="00E50DFE">
        <w:rPr>
          <w:rFonts w:ascii="Arial" w:hAnsi="Arial" w:cs="Arial"/>
          <w:color w:val="FF0000"/>
          <w:sz w:val="24"/>
          <w:szCs w:val="24"/>
        </w:rPr>
        <w:t xml:space="preserve"> </w:t>
      </w:r>
      <w:r w:rsidRPr="00E50DFE">
        <w:rPr>
          <w:rFonts w:ascii="Arial" w:hAnsi="Arial" w:cs="Arial"/>
          <w:sz w:val="24"/>
          <w:szCs w:val="24"/>
        </w:rPr>
        <w:t>medical practice.</w:t>
      </w:r>
      <w:r w:rsidRPr="00E50DFE">
        <w:rPr>
          <w:rFonts w:ascii="Arial" w:hAnsi="Arial" w:cs="Arial"/>
          <w:sz w:val="24"/>
          <w:szCs w:val="24"/>
        </w:rPr>
        <w:tab/>
      </w:r>
      <w:r w:rsidRPr="00E50DFE">
        <w:rPr>
          <w:rFonts w:ascii="Arial" w:hAnsi="Arial" w:cs="Arial"/>
          <w:sz w:val="24"/>
          <w:szCs w:val="24"/>
        </w:rPr>
        <w:tab/>
      </w:r>
      <w:r w:rsidRPr="00E50DFE">
        <w:rPr>
          <w:rFonts w:ascii="Arial" w:hAnsi="Arial" w:cs="Arial"/>
          <w:sz w:val="24"/>
          <w:szCs w:val="24"/>
        </w:rPr>
        <w:tab/>
      </w:r>
      <w:r w:rsidRPr="00E50DFE">
        <w:rPr>
          <w:rFonts w:ascii="Arial" w:hAnsi="Arial" w:cs="Arial"/>
          <w:sz w:val="24"/>
          <w:szCs w:val="24"/>
        </w:rPr>
        <w:tab/>
      </w:r>
    </w:p>
    <w:p w14:paraId="4BF81D79" w14:textId="77777777" w:rsidR="00A05316" w:rsidRDefault="00A05316" w:rsidP="00A05316">
      <w:pPr>
        <w:pStyle w:val="NoSpacing"/>
        <w:rPr>
          <w:rFonts w:ascii="Arial" w:hAnsi="Arial" w:cs="Arial"/>
          <w:sz w:val="24"/>
          <w:szCs w:val="24"/>
        </w:rPr>
      </w:pPr>
    </w:p>
    <w:p w14:paraId="0539B409" w14:textId="77777777" w:rsidR="00A05316" w:rsidRDefault="00A05316" w:rsidP="00A05316">
      <w:pPr>
        <w:pStyle w:val="NoSpacing"/>
        <w:rPr>
          <w:rFonts w:ascii="Arial" w:hAnsi="Arial" w:cs="Arial"/>
          <w:sz w:val="24"/>
          <w:szCs w:val="24"/>
        </w:rPr>
      </w:pPr>
    </w:p>
    <w:p w14:paraId="04834978" w14:textId="77777777" w:rsidR="00A05316" w:rsidRDefault="00A05316" w:rsidP="00A05316">
      <w:pPr>
        <w:pStyle w:val="NoSpacing"/>
        <w:rPr>
          <w:rFonts w:ascii="Arial" w:hAnsi="Arial" w:cs="Arial"/>
          <w:sz w:val="24"/>
          <w:szCs w:val="24"/>
        </w:rPr>
      </w:pPr>
    </w:p>
    <w:p w14:paraId="3BA632F2" w14:textId="77777777" w:rsidR="00A05316" w:rsidRPr="002012FB" w:rsidRDefault="00A05316" w:rsidP="00A05316">
      <w:pPr>
        <w:pStyle w:val="Heading1"/>
        <w:rPr>
          <w:color w:val="202020"/>
        </w:rPr>
      </w:pPr>
      <w:r w:rsidRPr="002012FB">
        <w:rPr>
          <w:color w:val="202020"/>
        </w:rPr>
        <w:t>LATE RESOLUTION 19-02</w:t>
      </w:r>
      <w:r w:rsidRPr="002012FB">
        <w:rPr>
          <w:color w:val="202020"/>
        </w:rPr>
        <w:tab/>
      </w:r>
      <w:r w:rsidRPr="002012FB">
        <w:rPr>
          <w:color w:val="202020"/>
        </w:rPr>
        <w:tab/>
      </w:r>
      <w:r w:rsidRPr="002012FB">
        <w:rPr>
          <w:color w:val="202020"/>
        </w:rPr>
        <w:tab/>
        <w:t xml:space="preserve">RESTRICTION OF ASSAULT-TYPE </w:t>
      </w:r>
      <w:r w:rsidRPr="002012FB">
        <w:rPr>
          <w:color w:val="202020"/>
        </w:rPr>
        <w:tab/>
      </w:r>
      <w:r w:rsidRPr="002012FB">
        <w:rPr>
          <w:color w:val="202020"/>
        </w:rPr>
        <w:tab/>
      </w:r>
      <w:r w:rsidRPr="002012FB">
        <w:rPr>
          <w:color w:val="202020"/>
        </w:rPr>
        <w:tab/>
      </w:r>
      <w:r w:rsidRPr="002012FB">
        <w:rPr>
          <w:color w:val="202020"/>
        </w:rPr>
        <w:tab/>
      </w:r>
      <w:r w:rsidRPr="002012FB">
        <w:rPr>
          <w:color w:val="202020"/>
        </w:rPr>
        <w:tab/>
      </w:r>
      <w:r w:rsidRPr="002012FB">
        <w:rPr>
          <w:color w:val="202020"/>
        </w:rPr>
        <w:tab/>
      </w:r>
      <w:r w:rsidRPr="002012FB">
        <w:rPr>
          <w:color w:val="202020"/>
        </w:rPr>
        <w:tab/>
      </w:r>
      <w:r w:rsidRPr="002012FB">
        <w:rPr>
          <w:color w:val="202020"/>
        </w:rPr>
        <w:tab/>
        <w:t xml:space="preserve">WEAPONS </w:t>
      </w:r>
    </w:p>
    <w:p w14:paraId="71FD4A26" w14:textId="77777777" w:rsidR="00A05316" w:rsidRPr="002012FB" w:rsidRDefault="00A05316" w:rsidP="00A05316">
      <w:pPr>
        <w:pStyle w:val="Heading1"/>
        <w:rPr>
          <w:color w:val="202020"/>
        </w:rPr>
      </w:pPr>
    </w:p>
    <w:p w14:paraId="1D1284A6" w14:textId="77777777" w:rsidR="00A05316" w:rsidRPr="002012FB" w:rsidRDefault="00A05316" w:rsidP="00A05316">
      <w:pPr>
        <w:pStyle w:val="Heading1"/>
        <w:rPr>
          <w:b/>
          <w:color w:val="202020"/>
        </w:rPr>
      </w:pPr>
      <w:r w:rsidRPr="002012FB">
        <w:rPr>
          <w:color w:val="202020"/>
        </w:rPr>
        <w:t xml:space="preserve">Introduced </w:t>
      </w:r>
      <w:proofErr w:type="gramStart"/>
      <w:r w:rsidRPr="002012FB">
        <w:rPr>
          <w:color w:val="202020"/>
        </w:rPr>
        <w:t>by:</w:t>
      </w:r>
      <w:proofErr w:type="gramEnd"/>
      <w:r w:rsidRPr="002012FB">
        <w:rPr>
          <w:color w:val="202020"/>
        </w:rPr>
        <w:tab/>
      </w:r>
      <w:r w:rsidRPr="002012FB">
        <w:rPr>
          <w:color w:val="202020"/>
        </w:rPr>
        <w:tab/>
      </w:r>
      <w:r w:rsidRPr="002012FB">
        <w:rPr>
          <w:color w:val="202020"/>
        </w:rPr>
        <w:tab/>
      </w:r>
      <w:r w:rsidRPr="002012FB">
        <w:rPr>
          <w:color w:val="202020"/>
        </w:rPr>
        <w:tab/>
      </w:r>
      <w:r w:rsidRPr="002012FB">
        <w:rPr>
          <w:color w:val="202020"/>
        </w:rPr>
        <w:tab/>
        <w:t xml:space="preserve">Megan Chiu, Brandon Francis, Abigail </w:t>
      </w:r>
      <w:r w:rsidRPr="002012FB">
        <w:rPr>
          <w:color w:val="202020"/>
        </w:rPr>
        <w:tab/>
      </w:r>
      <w:r w:rsidRPr="002012FB">
        <w:rPr>
          <w:color w:val="202020"/>
        </w:rPr>
        <w:tab/>
      </w:r>
      <w:r w:rsidRPr="002012FB">
        <w:rPr>
          <w:color w:val="202020"/>
        </w:rPr>
        <w:tab/>
      </w:r>
      <w:r w:rsidRPr="002012FB">
        <w:rPr>
          <w:color w:val="202020"/>
        </w:rPr>
        <w:tab/>
      </w:r>
      <w:r w:rsidRPr="002012FB">
        <w:rPr>
          <w:color w:val="202020"/>
        </w:rPr>
        <w:tab/>
      </w:r>
      <w:r w:rsidRPr="002012FB">
        <w:rPr>
          <w:color w:val="202020"/>
        </w:rPr>
        <w:tab/>
      </w:r>
      <w:r w:rsidRPr="002012FB">
        <w:rPr>
          <w:color w:val="202020"/>
        </w:rPr>
        <w:tab/>
      </w:r>
      <w:r>
        <w:rPr>
          <w:color w:val="202020"/>
        </w:rPr>
        <w:t xml:space="preserve">           </w:t>
      </w:r>
      <w:r w:rsidRPr="002012FB">
        <w:rPr>
          <w:color w:val="202020"/>
        </w:rPr>
        <w:t xml:space="preserve">Parker and </w:t>
      </w:r>
      <w:proofErr w:type="spellStart"/>
      <w:r w:rsidRPr="002012FB">
        <w:rPr>
          <w:color w:val="202020"/>
        </w:rPr>
        <w:t>Raveen</w:t>
      </w:r>
      <w:proofErr w:type="spellEnd"/>
      <w:r w:rsidRPr="002012FB">
        <w:rPr>
          <w:color w:val="202020"/>
        </w:rPr>
        <w:t xml:space="preserve"> </w:t>
      </w:r>
      <w:proofErr w:type="spellStart"/>
      <w:r w:rsidRPr="002012FB">
        <w:rPr>
          <w:color w:val="202020"/>
        </w:rPr>
        <w:t>Sugantharaj</w:t>
      </w:r>
      <w:proofErr w:type="spellEnd"/>
      <w:r w:rsidRPr="002012FB">
        <w:rPr>
          <w:color w:val="202020"/>
        </w:rPr>
        <w:t>, ISMA-</w:t>
      </w:r>
      <w:r w:rsidRPr="002012FB">
        <w:rPr>
          <w:color w:val="202020"/>
        </w:rPr>
        <w:tab/>
      </w:r>
      <w:r w:rsidRPr="002012FB">
        <w:rPr>
          <w:color w:val="202020"/>
        </w:rPr>
        <w:tab/>
      </w:r>
      <w:r w:rsidRPr="002012FB">
        <w:rPr>
          <w:color w:val="202020"/>
        </w:rPr>
        <w:tab/>
      </w:r>
      <w:r w:rsidRPr="002012FB">
        <w:rPr>
          <w:color w:val="202020"/>
        </w:rPr>
        <w:tab/>
      </w:r>
      <w:r w:rsidRPr="002012FB">
        <w:rPr>
          <w:color w:val="202020"/>
        </w:rPr>
        <w:tab/>
      </w:r>
      <w:r w:rsidRPr="002012FB">
        <w:rPr>
          <w:color w:val="202020"/>
        </w:rPr>
        <w:tab/>
      </w:r>
      <w:r w:rsidRPr="002012FB">
        <w:rPr>
          <w:color w:val="202020"/>
        </w:rPr>
        <w:tab/>
      </w:r>
      <w:r>
        <w:rPr>
          <w:color w:val="202020"/>
        </w:rPr>
        <w:t xml:space="preserve">           </w:t>
      </w:r>
      <w:r w:rsidRPr="002012FB">
        <w:rPr>
          <w:color w:val="202020"/>
        </w:rPr>
        <w:t>MSS</w:t>
      </w:r>
    </w:p>
    <w:p w14:paraId="6A779D0F" w14:textId="77777777" w:rsidR="00A05316" w:rsidRPr="002012FB" w:rsidRDefault="00A05316" w:rsidP="00A05316">
      <w:pPr>
        <w:pStyle w:val="Heading1"/>
        <w:rPr>
          <w:b/>
          <w:color w:val="202020"/>
        </w:rPr>
      </w:pPr>
    </w:p>
    <w:p w14:paraId="09D1309A" w14:textId="77777777" w:rsidR="00A05316" w:rsidRPr="002012FB" w:rsidRDefault="00A05316" w:rsidP="00A05316">
      <w:pPr>
        <w:pStyle w:val="Heading1"/>
        <w:rPr>
          <w:b/>
        </w:rPr>
      </w:pPr>
      <w:r w:rsidRPr="002012FB">
        <w:rPr>
          <w:color w:val="202020"/>
        </w:rPr>
        <w:t>Referred to:</w:t>
      </w:r>
      <w:r w:rsidRPr="002012FB">
        <w:rPr>
          <w:color w:val="202020"/>
        </w:rPr>
        <w:tab/>
      </w:r>
      <w:r w:rsidRPr="002012FB">
        <w:rPr>
          <w:color w:val="202020"/>
        </w:rPr>
        <w:tab/>
      </w:r>
      <w:r w:rsidRPr="002012FB">
        <w:rPr>
          <w:color w:val="202020"/>
        </w:rPr>
        <w:tab/>
      </w:r>
      <w:r w:rsidRPr="002012FB">
        <w:rPr>
          <w:color w:val="202020"/>
        </w:rPr>
        <w:tab/>
      </w:r>
      <w:r w:rsidRPr="002012FB">
        <w:rPr>
          <w:color w:val="202020"/>
        </w:rPr>
        <w:tab/>
      </w:r>
      <w:r w:rsidRPr="002012FB">
        <w:rPr>
          <w:color w:val="202020"/>
        </w:rPr>
        <w:tab/>
        <w:t xml:space="preserve">REFERENCE COMMITTEE 4 </w:t>
      </w:r>
    </w:p>
    <w:p w14:paraId="394249DB" w14:textId="77777777" w:rsidR="00A05316" w:rsidRPr="002012FB" w:rsidRDefault="00A05316" w:rsidP="00A05316">
      <w:pPr>
        <w:pStyle w:val="BodyText"/>
        <w:rPr>
          <w:b/>
        </w:rPr>
      </w:pPr>
    </w:p>
    <w:p w14:paraId="3F181C18" w14:textId="77777777" w:rsidR="00A05316" w:rsidRPr="002012FB" w:rsidRDefault="00A05316" w:rsidP="00A05316">
      <w:pPr>
        <w:pStyle w:val="BodyText"/>
        <w:spacing w:before="1" w:line="237" w:lineRule="auto"/>
        <w:ind w:right="265"/>
      </w:pPr>
      <w:r w:rsidRPr="002012FB">
        <w:rPr>
          <w:noProof/>
        </w:rPr>
        <mc:AlternateContent>
          <mc:Choice Requires="wps">
            <w:drawing>
              <wp:anchor distT="0" distB="0" distL="114300" distR="114300" simplePos="0" relativeHeight="251659264" behindDoc="1" locked="0" layoutInCell="1" allowOverlap="1" wp14:anchorId="7804E1B8" wp14:editId="6E544135">
                <wp:simplePos x="0" y="0"/>
                <wp:positionH relativeFrom="page">
                  <wp:posOffset>5193665</wp:posOffset>
                </wp:positionH>
                <wp:positionV relativeFrom="paragraph">
                  <wp:posOffset>334010</wp:posOffset>
                </wp:positionV>
                <wp:extent cx="42545" cy="10795"/>
                <wp:effectExtent l="2540" t="635"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2F33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ADA0F" id="Rectangle 2" o:spid="_x0000_s1026" style="position:absolute;margin-left:408.95pt;margin-top:26.3pt;width:3.3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GjewIAAPg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" fillcolor="#2f3336" stroked="f">
                <w10:wrap anchorx="page"/>
              </v:rect>
            </w:pict>
          </mc:Fallback>
        </mc:AlternateContent>
      </w:r>
      <w:r w:rsidRPr="002012FB">
        <w:rPr>
          <w:color w:val="404040"/>
        </w:rPr>
        <w:t>Whereas, Meriam-Webster Dictionary defines an assault rifle as “</w:t>
      </w:r>
      <w:r w:rsidRPr="002012FB">
        <w:rPr>
          <w:color w:val="2F3336"/>
        </w:rPr>
        <w:t xml:space="preserve">any of various intermediate-range, magazine-fed military rifles (such as the </w:t>
      </w:r>
      <w:hyperlink r:id="rId66">
        <w:r w:rsidRPr="002012FB">
          <w:rPr>
            <w:color w:val="255567"/>
            <w:u w:val="single" w:color="255567"/>
          </w:rPr>
          <w:t>AK-47</w:t>
        </w:r>
      </w:hyperlink>
      <w:r w:rsidRPr="002012FB">
        <w:rPr>
          <w:color w:val="2F3336"/>
        </w:rPr>
        <w:t>) that can be set for automatic or semiautomatic fire)” and also “</w:t>
      </w:r>
      <w:r w:rsidRPr="002012FB">
        <w:rPr>
          <w:color w:val="202429"/>
        </w:rPr>
        <w:t>a rifle that resembles a military assault rifle but is designed to allow only semiautomatic fire”;</w:t>
      </w:r>
      <w:r w:rsidRPr="002012FB">
        <w:rPr>
          <w:color w:val="202429"/>
          <w:position w:val="8"/>
          <w:vertAlign w:val="superscript"/>
        </w:rPr>
        <w:t xml:space="preserve"> 7</w:t>
      </w:r>
      <w:r w:rsidRPr="002012FB">
        <w:rPr>
          <w:color w:val="202429"/>
        </w:rPr>
        <w:t xml:space="preserve"> and</w:t>
      </w:r>
    </w:p>
    <w:p w14:paraId="1AFA8DC7" w14:textId="77777777" w:rsidR="00A05316" w:rsidRPr="002012FB" w:rsidRDefault="00A05316" w:rsidP="00A05316">
      <w:pPr>
        <w:pStyle w:val="BodyText"/>
        <w:spacing w:before="8"/>
      </w:pPr>
    </w:p>
    <w:p w14:paraId="191DC298" w14:textId="77777777" w:rsidR="00A05316" w:rsidRPr="002012FB" w:rsidRDefault="00A05316" w:rsidP="00A05316">
      <w:pPr>
        <w:pStyle w:val="BodyText"/>
        <w:spacing w:line="235" w:lineRule="auto"/>
        <w:ind w:right="381"/>
      </w:pPr>
      <w:r w:rsidRPr="002012FB">
        <w:rPr>
          <w:color w:val="404040"/>
        </w:rPr>
        <w:t xml:space="preserve">Whereas, </w:t>
      </w:r>
      <w:r>
        <w:rPr>
          <w:color w:val="404040"/>
        </w:rPr>
        <w:t>s</w:t>
      </w:r>
      <w:r w:rsidRPr="002012FB">
        <w:rPr>
          <w:color w:val="404040"/>
        </w:rPr>
        <w:t xml:space="preserve">tate and </w:t>
      </w:r>
      <w:r>
        <w:rPr>
          <w:color w:val="404040"/>
        </w:rPr>
        <w:t>f</w:t>
      </w:r>
      <w:r w:rsidRPr="002012FB">
        <w:rPr>
          <w:color w:val="404040"/>
        </w:rPr>
        <w:t>ederal legislation has defined a “high capacity magazine” as any magazine capable of holding more than 10 rounds of ammunition</w:t>
      </w:r>
      <w:r>
        <w:rPr>
          <w:color w:val="404040"/>
        </w:rPr>
        <w:t>;</w:t>
      </w:r>
      <w:r w:rsidRPr="002012FB">
        <w:rPr>
          <w:color w:val="404040"/>
          <w:position w:val="8"/>
          <w:vertAlign w:val="superscript"/>
        </w:rPr>
        <w:t>10</w:t>
      </w:r>
      <w:r w:rsidRPr="002012FB">
        <w:rPr>
          <w:color w:val="404040"/>
        </w:rPr>
        <w:t xml:space="preserve"> and</w:t>
      </w:r>
    </w:p>
    <w:p w14:paraId="25BEF6A5" w14:textId="77777777" w:rsidR="00A05316" w:rsidRPr="002012FB" w:rsidRDefault="00A05316" w:rsidP="00A05316">
      <w:pPr>
        <w:pStyle w:val="BodyText"/>
        <w:spacing w:before="2"/>
      </w:pPr>
    </w:p>
    <w:p w14:paraId="2A08DEFA" w14:textId="77777777" w:rsidR="00A05316" w:rsidRPr="002012FB" w:rsidRDefault="00A05316" w:rsidP="00A05316">
      <w:pPr>
        <w:pStyle w:val="BodyText"/>
        <w:ind w:right="121"/>
      </w:pPr>
      <w:r w:rsidRPr="002012FB">
        <w:rPr>
          <w:color w:val="404040"/>
        </w:rPr>
        <w:t xml:space="preserve">Whereas, the AMA has a litany of policies concerning firearms, AMA policy H- 145.993 Restriction of Assault Weapons states: “Our AMA supports appropriate legislation that </w:t>
      </w:r>
      <w:r w:rsidRPr="002012FB">
        <w:rPr>
          <w:color w:val="404040"/>
        </w:rPr>
        <w:lastRenderedPageBreak/>
        <w:t>would restrict the sale and private ownership of inexpensive handguns commonly referred to as "Saturday night specials," and large clip, high- rate-of-fire automatic and semi-automatic firearms, or any weapon that is modified or redesigned to operate as a large clip, high-rate-of-fire automatic or semi-automatic weapon and ban the sale and ownership to the public of all assault-type weapons, bump stocks and related devices, high capacity magazines and armor piercing bullets”</w:t>
      </w:r>
      <w:r>
        <w:rPr>
          <w:color w:val="404040"/>
        </w:rPr>
        <w:t>;</w:t>
      </w:r>
      <w:r w:rsidRPr="002012FB">
        <w:rPr>
          <w:color w:val="404040"/>
          <w:position w:val="8"/>
          <w:vertAlign w:val="superscript"/>
        </w:rPr>
        <w:t>9</w:t>
      </w:r>
      <w:r w:rsidRPr="002012FB">
        <w:rPr>
          <w:color w:val="404040"/>
        </w:rPr>
        <w:t xml:space="preserve"> and</w:t>
      </w:r>
    </w:p>
    <w:p w14:paraId="315ED7CA" w14:textId="77777777" w:rsidR="00A05316" w:rsidRPr="002012FB" w:rsidRDefault="00A05316" w:rsidP="00A05316">
      <w:pPr>
        <w:pStyle w:val="BodyText"/>
        <w:spacing w:before="9"/>
      </w:pPr>
    </w:p>
    <w:p w14:paraId="1E89385A" w14:textId="77777777" w:rsidR="00A05316" w:rsidRPr="002012FB" w:rsidRDefault="00A05316" w:rsidP="00A05316">
      <w:pPr>
        <w:pStyle w:val="BodyText"/>
        <w:spacing w:line="237" w:lineRule="auto"/>
        <w:ind w:right="121"/>
      </w:pPr>
      <w:r w:rsidRPr="002012FB">
        <w:rPr>
          <w:color w:val="404040"/>
        </w:rPr>
        <w:t>Whereas, “</w:t>
      </w:r>
      <w:r>
        <w:rPr>
          <w:color w:val="404040"/>
        </w:rPr>
        <w:t>eight</w:t>
      </w:r>
      <w:r w:rsidRPr="002012FB">
        <w:rPr>
          <w:color w:val="404040"/>
        </w:rPr>
        <w:t xml:space="preserve"> of the shootings with the highest number of casualties happened within the past 10 years” and </w:t>
      </w:r>
      <w:r>
        <w:rPr>
          <w:color w:val="404040"/>
        </w:rPr>
        <w:t>seven</w:t>
      </w:r>
      <w:r w:rsidRPr="002012FB">
        <w:rPr>
          <w:color w:val="404040"/>
        </w:rPr>
        <w:t xml:space="preserve"> of those mass shootings utilized assault-type weapons</w:t>
      </w:r>
      <w:r>
        <w:rPr>
          <w:color w:val="404040"/>
        </w:rPr>
        <w:t>;</w:t>
      </w:r>
      <w:r w:rsidRPr="002012FB">
        <w:rPr>
          <w:color w:val="404040"/>
          <w:position w:val="8"/>
          <w:vertAlign w:val="superscript"/>
        </w:rPr>
        <w:t>3</w:t>
      </w:r>
      <w:r w:rsidRPr="002012FB">
        <w:rPr>
          <w:color w:val="404040"/>
        </w:rPr>
        <w:t xml:space="preserve"> and</w:t>
      </w:r>
    </w:p>
    <w:p w14:paraId="1143919D" w14:textId="77777777" w:rsidR="00A05316" w:rsidRPr="002012FB" w:rsidRDefault="00A05316" w:rsidP="00A05316">
      <w:pPr>
        <w:pStyle w:val="BodyText"/>
        <w:spacing w:before="6"/>
      </w:pPr>
    </w:p>
    <w:p w14:paraId="6836015C" w14:textId="77777777" w:rsidR="00A05316" w:rsidRPr="002012FB" w:rsidRDefault="00A05316" w:rsidP="00A05316">
      <w:pPr>
        <w:pStyle w:val="BodyText"/>
        <w:spacing w:line="235" w:lineRule="auto"/>
        <w:ind w:right="288"/>
      </w:pPr>
      <w:r w:rsidRPr="002012FB">
        <w:rPr>
          <w:color w:val="404040"/>
        </w:rPr>
        <w:t>Whereas, from 1981 to 2017, “assault rifles accounted for 430 or 85.8% of the total 501 mass-shooting fatalities reported in 44 mass-shooting incidents”</w:t>
      </w:r>
      <w:r>
        <w:rPr>
          <w:color w:val="404040"/>
        </w:rPr>
        <w:t>;</w:t>
      </w:r>
      <w:r w:rsidRPr="002012FB">
        <w:rPr>
          <w:color w:val="404040"/>
          <w:position w:val="8"/>
          <w:vertAlign w:val="superscript"/>
        </w:rPr>
        <w:t>5</w:t>
      </w:r>
      <w:r w:rsidRPr="002012FB">
        <w:rPr>
          <w:color w:val="404040"/>
        </w:rPr>
        <w:t xml:space="preserve"> and</w:t>
      </w:r>
    </w:p>
    <w:p w14:paraId="7ADF11A4" w14:textId="77777777" w:rsidR="00A05316" w:rsidRPr="002012FB" w:rsidRDefault="00A05316" w:rsidP="00A05316">
      <w:pPr>
        <w:pStyle w:val="BodyText"/>
        <w:spacing w:before="4"/>
      </w:pPr>
    </w:p>
    <w:p w14:paraId="5AB4BE02" w14:textId="77777777" w:rsidR="00A05316" w:rsidRPr="002012FB" w:rsidRDefault="00A05316" w:rsidP="00A05316">
      <w:pPr>
        <w:pStyle w:val="BodyText"/>
        <w:spacing w:line="237" w:lineRule="auto"/>
        <w:ind w:right="408"/>
      </w:pPr>
      <w:r w:rsidRPr="002012FB">
        <w:rPr>
          <w:color w:val="404040"/>
        </w:rPr>
        <w:t xml:space="preserve">Whereas, the recent shooting in El Paso, Texas, utilizing an assault-type weapon killed 22 people, injured 26 others, and currently ranks as the </w:t>
      </w:r>
      <w:r>
        <w:rPr>
          <w:color w:val="404040"/>
        </w:rPr>
        <w:t>seven</w:t>
      </w:r>
      <w:r w:rsidRPr="002012FB">
        <w:rPr>
          <w:color w:val="404040"/>
        </w:rPr>
        <w:t>th deadliest mass shooting since 1949</w:t>
      </w:r>
      <w:r>
        <w:rPr>
          <w:color w:val="404040"/>
        </w:rPr>
        <w:t>;</w:t>
      </w:r>
      <w:r w:rsidRPr="002012FB">
        <w:rPr>
          <w:color w:val="404040"/>
          <w:position w:val="8"/>
          <w:vertAlign w:val="superscript"/>
        </w:rPr>
        <w:t>4</w:t>
      </w:r>
      <w:r w:rsidRPr="002012FB">
        <w:rPr>
          <w:color w:val="404040"/>
        </w:rPr>
        <w:t xml:space="preserve"> and</w:t>
      </w:r>
    </w:p>
    <w:p w14:paraId="62EA2F43" w14:textId="77777777" w:rsidR="00A05316" w:rsidRPr="002012FB" w:rsidRDefault="00A05316" w:rsidP="00A05316">
      <w:pPr>
        <w:pStyle w:val="BodyText"/>
        <w:spacing w:before="3"/>
      </w:pPr>
    </w:p>
    <w:p w14:paraId="4D2403B1" w14:textId="77777777" w:rsidR="00A05316" w:rsidRPr="002012FB" w:rsidRDefault="00A05316" w:rsidP="00A05316">
      <w:pPr>
        <w:pStyle w:val="BodyText"/>
        <w:spacing w:before="1" w:line="237" w:lineRule="auto"/>
        <w:ind w:right="195"/>
      </w:pPr>
      <w:r w:rsidRPr="002012FB">
        <w:rPr>
          <w:color w:val="404040"/>
        </w:rPr>
        <w:t>Whereas, the recent shooting in Dayton, Ohio, utilizing an assault-type weapon with a magazine capable of carrying 250 rounds of ammunition</w:t>
      </w:r>
      <w:r>
        <w:rPr>
          <w:color w:val="404040"/>
        </w:rPr>
        <w:t>,</w:t>
      </w:r>
      <w:r w:rsidRPr="002012FB">
        <w:rPr>
          <w:color w:val="404040"/>
        </w:rPr>
        <w:t xml:space="preserve"> killed </w:t>
      </w:r>
      <w:r>
        <w:rPr>
          <w:color w:val="404040"/>
        </w:rPr>
        <w:t>nine</w:t>
      </w:r>
      <w:r w:rsidRPr="002012FB">
        <w:rPr>
          <w:color w:val="404040"/>
        </w:rPr>
        <w:t xml:space="preserve"> people and injured 27 others in only 32 seconds</w:t>
      </w:r>
      <w:r>
        <w:rPr>
          <w:color w:val="404040"/>
        </w:rPr>
        <w:t>;</w:t>
      </w:r>
      <w:r w:rsidRPr="002012FB">
        <w:rPr>
          <w:color w:val="404040"/>
          <w:position w:val="8"/>
          <w:vertAlign w:val="superscript"/>
        </w:rPr>
        <w:t>11</w:t>
      </w:r>
      <w:r w:rsidRPr="002012FB">
        <w:rPr>
          <w:color w:val="404040"/>
        </w:rPr>
        <w:t xml:space="preserve"> and</w:t>
      </w:r>
    </w:p>
    <w:p w14:paraId="79AE7BC8" w14:textId="77777777" w:rsidR="00A05316" w:rsidRPr="002012FB" w:rsidRDefault="00A05316" w:rsidP="00A05316">
      <w:pPr>
        <w:pStyle w:val="BodyText"/>
        <w:spacing w:before="1"/>
      </w:pPr>
    </w:p>
    <w:p w14:paraId="35CFA9BC" w14:textId="77777777" w:rsidR="00A05316" w:rsidRPr="002012FB" w:rsidRDefault="00A05316" w:rsidP="00A05316">
      <w:pPr>
        <w:pStyle w:val="BodyText"/>
        <w:ind w:right="265"/>
      </w:pPr>
      <w:r w:rsidRPr="002012FB">
        <w:rPr>
          <w:color w:val="404040"/>
        </w:rPr>
        <w:t>Whereas, recent polling commissioned by the APA details the deleterious effect of mass shootings on Americans’ mental health: 79% experience stress at the possibility of a mass shooting, 32% cannot go anywhere without fearing a mass shooting, 33% cannot go to certain places/events due to fear of a mass shooting, and 24% change the way they live their lives due to fear of a mass shooting</w:t>
      </w:r>
      <w:r>
        <w:rPr>
          <w:color w:val="404040"/>
        </w:rPr>
        <w:t>;</w:t>
      </w:r>
      <w:r w:rsidRPr="002012FB">
        <w:rPr>
          <w:color w:val="404040"/>
          <w:position w:val="8"/>
          <w:vertAlign w:val="superscript"/>
        </w:rPr>
        <w:t>1</w:t>
      </w:r>
      <w:r w:rsidRPr="002012FB">
        <w:rPr>
          <w:color w:val="404040"/>
        </w:rPr>
        <w:t xml:space="preserve"> and</w:t>
      </w:r>
    </w:p>
    <w:p w14:paraId="7AAF515B" w14:textId="77777777" w:rsidR="00A05316" w:rsidRPr="002012FB" w:rsidRDefault="00A05316" w:rsidP="00A05316">
      <w:pPr>
        <w:pStyle w:val="BodyText"/>
      </w:pPr>
    </w:p>
    <w:p w14:paraId="32D11BE0" w14:textId="77777777" w:rsidR="00A05316" w:rsidRPr="002012FB" w:rsidRDefault="00A05316" w:rsidP="00A05316">
      <w:pPr>
        <w:pStyle w:val="BodyText"/>
        <w:spacing w:line="235" w:lineRule="auto"/>
        <w:ind w:right="443"/>
      </w:pPr>
      <w:r w:rsidRPr="002012FB">
        <w:rPr>
          <w:color w:val="404040"/>
        </w:rPr>
        <w:t xml:space="preserve">Whereas, recent polling demonstrates </w:t>
      </w:r>
      <w:proofErr w:type="gramStart"/>
      <w:r w:rsidRPr="002012FB">
        <w:rPr>
          <w:color w:val="404040"/>
        </w:rPr>
        <w:t>a majority of</w:t>
      </w:r>
      <w:proofErr w:type="gramEnd"/>
      <w:r w:rsidRPr="002012FB">
        <w:rPr>
          <w:color w:val="404040"/>
        </w:rPr>
        <w:t xml:space="preserve"> Americans believe in banning high-capacity magazines (65%) and assault-type weapons (68%)</w:t>
      </w:r>
      <w:r>
        <w:rPr>
          <w:color w:val="404040"/>
        </w:rPr>
        <w:t>;</w:t>
      </w:r>
      <w:r w:rsidRPr="002012FB">
        <w:rPr>
          <w:color w:val="404040"/>
          <w:position w:val="8"/>
          <w:vertAlign w:val="superscript"/>
        </w:rPr>
        <w:t>8</w:t>
      </w:r>
      <w:r w:rsidRPr="002012FB">
        <w:rPr>
          <w:color w:val="404040"/>
        </w:rPr>
        <w:t xml:space="preserve"> and</w:t>
      </w:r>
    </w:p>
    <w:p w14:paraId="1B27381E" w14:textId="77777777" w:rsidR="00A05316" w:rsidRDefault="00A05316" w:rsidP="00A05316">
      <w:pPr>
        <w:spacing w:line="235" w:lineRule="auto"/>
        <w:rPr>
          <w:sz w:val="24"/>
          <w:szCs w:val="24"/>
        </w:rPr>
      </w:pPr>
    </w:p>
    <w:p w14:paraId="4AA0A546" w14:textId="77777777" w:rsidR="00A05316" w:rsidRPr="002012FB" w:rsidRDefault="00A05316" w:rsidP="00A05316">
      <w:pPr>
        <w:pStyle w:val="BodyText"/>
        <w:spacing w:before="94" w:line="237" w:lineRule="auto"/>
        <w:ind w:right="167"/>
      </w:pPr>
      <w:r w:rsidRPr="002012FB">
        <w:rPr>
          <w:color w:val="404040"/>
        </w:rPr>
        <w:t xml:space="preserve">Whereas, the United States previously banned the </w:t>
      </w:r>
      <w:r w:rsidRPr="002012FB">
        <w:rPr>
          <w:color w:val="333333"/>
        </w:rPr>
        <w:t xml:space="preserve">manufacture, transfer and possession of assault-type weapons and high-capacity magazines under the Violent Crime Control and Law Enforcement Act of 1994 </w:t>
      </w:r>
      <w:r w:rsidRPr="002012FB">
        <w:rPr>
          <w:color w:val="404040"/>
        </w:rPr>
        <w:t>until the law’s expiration on Sept</w:t>
      </w:r>
      <w:r>
        <w:rPr>
          <w:color w:val="404040"/>
        </w:rPr>
        <w:t xml:space="preserve">. </w:t>
      </w:r>
      <w:r w:rsidRPr="002012FB">
        <w:rPr>
          <w:color w:val="404040"/>
        </w:rPr>
        <w:t>14, 2004</w:t>
      </w:r>
      <w:r>
        <w:rPr>
          <w:color w:val="404040"/>
        </w:rPr>
        <w:t>,</w:t>
      </w:r>
      <w:r w:rsidRPr="002012FB">
        <w:rPr>
          <w:color w:val="404040"/>
        </w:rPr>
        <w:t xml:space="preserve"> due to a sunset provision</w:t>
      </w:r>
      <w:r>
        <w:rPr>
          <w:color w:val="404040"/>
        </w:rPr>
        <w:t>;</w:t>
      </w:r>
      <w:r w:rsidRPr="00811A4D">
        <w:rPr>
          <w:color w:val="404040"/>
          <w:position w:val="8"/>
          <w:vertAlign w:val="superscript"/>
        </w:rPr>
        <w:t>13</w:t>
      </w:r>
      <w:r w:rsidRPr="002012FB">
        <w:rPr>
          <w:color w:val="404040"/>
        </w:rPr>
        <w:t xml:space="preserve"> and</w:t>
      </w:r>
    </w:p>
    <w:p w14:paraId="0FF1481F" w14:textId="77777777" w:rsidR="00A05316" w:rsidRPr="002012FB" w:rsidRDefault="00A05316" w:rsidP="00A05316">
      <w:pPr>
        <w:pStyle w:val="BodyText"/>
        <w:spacing w:before="9"/>
      </w:pPr>
    </w:p>
    <w:p w14:paraId="366890FF" w14:textId="77777777" w:rsidR="00A05316" w:rsidRPr="002012FB" w:rsidRDefault="00A05316" w:rsidP="00A05316">
      <w:pPr>
        <w:pStyle w:val="BodyText"/>
        <w:spacing w:line="235" w:lineRule="auto"/>
        <w:ind w:right="316"/>
      </w:pPr>
      <w:r w:rsidRPr="002012FB">
        <w:rPr>
          <w:color w:val="404040"/>
        </w:rPr>
        <w:t>Whereas, “mass-shooting fatalities were 70% less likely to occur during the federal ban period”</w:t>
      </w:r>
      <w:r>
        <w:rPr>
          <w:color w:val="404040"/>
        </w:rPr>
        <w:t>;</w:t>
      </w:r>
      <w:r w:rsidRPr="00811A4D">
        <w:rPr>
          <w:color w:val="404040"/>
          <w:position w:val="8"/>
          <w:vertAlign w:val="superscript"/>
        </w:rPr>
        <w:t>13</w:t>
      </w:r>
      <w:r w:rsidRPr="002012FB">
        <w:rPr>
          <w:color w:val="404040"/>
        </w:rPr>
        <w:t xml:space="preserve"> and</w:t>
      </w:r>
    </w:p>
    <w:p w14:paraId="648F6844" w14:textId="77777777" w:rsidR="00A05316" w:rsidRPr="002012FB" w:rsidRDefault="00A05316" w:rsidP="00A05316">
      <w:pPr>
        <w:pStyle w:val="BodyText"/>
        <w:spacing w:before="4"/>
      </w:pPr>
    </w:p>
    <w:p w14:paraId="6C9FEC8A" w14:textId="77777777" w:rsidR="00A05316" w:rsidRPr="002012FB" w:rsidRDefault="00A05316" w:rsidP="00A05316">
      <w:pPr>
        <w:pStyle w:val="BodyText"/>
        <w:spacing w:line="237" w:lineRule="auto"/>
      </w:pPr>
      <w:r w:rsidRPr="002012FB">
        <w:rPr>
          <w:color w:val="404040"/>
        </w:rPr>
        <w:t xml:space="preserve">Whereas, background checks are effective but alone are insufficient, as demonstrated by the 72.3% of mass shootings </w:t>
      </w:r>
      <w:r>
        <w:rPr>
          <w:color w:val="404040"/>
        </w:rPr>
        <w:t xml:space="preserve">that </w:t>
      </w:r>
      <w:r w:rsidRPr="002012FB">
        <w:rPr>
          <w:color w:val="404040"/>
        </w:rPr>
        <w:t>utilized exclusively legally obtained weapons since 1982</w:t>
      </w:r>
      <w:r>
        <w:rPr>
          <w:color w:val="404040"/>
        </w:rPr>
        <w:t>;</w:t>
      </w:r>
      <w:r w:rsidRPr="002012FB">
        <w:rPr>
          <w:color w:val="404040"/>
          <w:position w:val="8"/>
          <w:vertAlign w:val="superscript"/>
        </w:rPr>
        <w:t>12</w:t>
      </w:r>
      <w:r w:rsidRPr="002012FB">
        <w:rPr>
          <w:color w:val="404040"/>
        </w:rPr>
        <w:t xml:space="preserve"> and</w:t>
      </w:r>
    </w:p>
    <w:p w14:paraId="4E42634B" w14:textId="77777777" w:rsidR="00A05316" w:rsidRPr="002012FB" w:rsidRDefault="00A05316" w:rsidP="00A05316">
      <w:pPr>
        <w:pStyle w:val="BodyText"/>
        <w:spacing w:before="1"/>
      </w:pPr>
    </w:p>
    <w:p w14:paraId="63E80325" w14:textId="77777777" w:rsidR="00A05316" w:rsidRPr="002012FB" w:rsidRDefault="00A05316" w:rsidP="00A05316">
      <w:pPr>
        <w:pStyle w:val="BodyText"/>
        <w:spacing w:before="1"/>
        <w:ind w:right="89"/>
      </w:pPr>
      <w:r w:rsidRPr="002012FB">
        <w:rPr>
          <w:color w:val="404040"/>
        </w:rPr>
        <w:t xml:space="preserve">Whereas, the APA has directly condemned the proposed correlations between mental health illness and firearm violence by stating: “Routinely blaming mass shootings on mental illness is unfounded and stigmatizing. Research has shown that only a very small percentage of violent acts are committed by people who are diagnosed with, or in </w:t>
      </w:r>
      <w:r w:rsidRPr="002012FB">
        <w:rPr>
          <w:color w:val="404040"/>
        </w:rPr>
        <w:lastRenderedPageBreak/>
        <w:t>treatment for, mental illness. The rates of mental illness are roughly the same around the world, yet other countries are not experiencing these traumatic events as often as we face them. One critical factor is access to, and the lethality of, the weapons that are being used in these crimes”</w:t>
      </w:r>
      <w:r>
        <w:rPr>
          <w:color w:val="404040"/>
        </w:rPr>
        <w:t>;</w:t>
      </w:r>
      <w:r w:rsidRPr="00811A4D">
        <w:rPr>
          <w:color w:val="404040"/>
          <w:position w:val="8"/>
          <w:vertAlign w:val="superscript"/>
        </w:rPr>
        <w:t>2</w:t>
      </w:r>
      <w:r w:rsidRPr="002012FB">
        <w:rPr>
          <w:color w:val="404040"/>
        </w:rPr>
        <w:t xml:space="preserve"> and</w:t>
      </w:r>
    </w:p>
    <w:p w14:paraId="56CD868B" w14:textId="77777777" w:rsidR="00A05316" w:rsidRPr="002012FB" w:rsidRDefault="00A05316" w:rsidP="00A05316">
      <w:pPr>
        <w:pStyle w:val="BodyText"/>
        <w:spacing w:before="8"/>
      </w:pPr>
    </w:p>
    <w:p w14:paraId="25AF761D" w14:textId="77777777" w:rsidR="00A05316" w:rsidRPr="002012FB" w:rsidRDefault="00A05316" w:rsidP="00A05316">
      <w:pPr>
        <w:pStyle w:val="BodyText"/>
        <w:spacing w:before="1" w:line="237" w:lineRule="auto"/>
        <w:ind w:right="154"/>
      </w:pPr>
      <w:r w:rsidRPr="002012FB">
        <w:rPr>
          <w:color w:val="404040"/>
        </w:rPr>
        <w:t>Whereas, both state and federal courts have consistently ruled banning assault-type rifles and high-capacity magazines does not contravene a citizen’s Second Amendment rights to bear arms</w:t>
      </w:r>
      <w:r>
        <w:rPr>
          <w:color w:val="404040"/>
        </w:rPr>
        <w:t>;</w:t>
      </w:r>
      <w:r w:rsidRPr="00811A4D">
        <w:rPr>
          <w:color w:val="404040"/>
          <w:position w:val="8"/>
          <w:vertAlign w:val="superscript"/>
        </w:rPr>
        <w:t>6</w:t>
      </w:r>
      <w:r w:rsidRPr="002012FB">
        <w:rPr>
          <w:color w:val="404040"/>
        </w:rPr>
        <w:t xml:space="preserve"> therefore, be it</w:t>
      </w:r>
    </w:p>
    <w:p w14:paraId="5752F46D" w14:textId="77777777" w:rsidR="00A05316" w:rsidRPr="002012FB" w:rsidRDefault="00A05316" w:rsidP="00A05316">
      <w:pPr>
        <w:pStyle w:val="BodyText"/>
        <w:spacing w:before="1"/>
      </w:pPr>
    </w:p>
    <w:p w14:paraId="2477D4CA" w14:textId="77777777" w:rsidR="00A05316" w:rsidRPr="002012FB" w:rsidRDefault="00A05316" w:rsidP="00A05316">
      <w:pPr>
        <w:pStyle w:val="BodyText"/>
        <w:ind w:right="143"/>
      </w:pPr>
      <w:r w:rsidRPr="002012FB">
        <w:rPr>
          <w:color w:val="404040"/>
        </w:rPr>
        <w:t>RESOLVED, that ISMA, in the spirit of AMA policy H-145.993 Restriction of Assault Weapons, supports appropriate legislation that would ban the civilian sale and distribution of all assault-type weapons (such as high-rate-of-fire automatic and semi-automatic firearms, or any weapon that is modified or redesigned to operate as such) and high</w:t>
      </w:r>
      <w:r>
        <w:rPr>
          <w:color w:val="404040"/>
        </w:rPr>
        <w:t>-</w:t>
      </w:r>
      <w:r w:rsidRPr="002012FB">
        <w:rPr>
          <w:color w:val="404040"/>
        </w:rPr>
        <w:t>capacity magazines.</w:t>
      </w:r>
    </w:p>
    <w:p w14:paraId="242AFF09" w14:textId="77777777" w:rsidR="00A05316" w:rsidRPr="002012FB" w:rsidRDefault="00A05316" w:rsidP="00A05316">
      <w:pPr>
        <w:pStyle w:val="BodyText"/>
      </w:pPr>
    </w:p>
    <w:p w14:paraId="2086B1D8" w14:textId="77777777" w:rsidR="00A05316" w:rsidRPr="002012FB" w:rsidRDefault="00A05316" w:rsidP="00A05316">
      <w:pPr>
        <w:pStyle w:val="Heading1"/>
        <w:spacing w:before="217"/>
      </w:pPr>
      <w:r w:rsidRPr="002012FB">
        <w:t>References:</w:t>
      </w:r>
    </w:p>
    <w:p w14:paraId="6A61806F" w14:textId="77777777" w:rsidR="00A05316" w:rsidRPr="002012FB" w:rsidRDefault="00A05316" w:rsidP="00A05316">
      <w:pPr>
        <w:pStyle w:val="ListParagraph"/>
        <w:widowControl w:val="0"/>
        <w:numPr>
          <w:ilvl w:val="0"/>
          <w:numId w:val="28"/>
        </w:numPr>
        <w:tabs>
          <w:tab w:val="left" w:pos="821"/>
        </w:tabs>
        <w:autoSpaceDE w:val="0"/>
        <w:autoSpaceDN w:val="0"/>
        <w:spacing w:before="19" w:after="0" w:line="259" w:lineRule="auto"/>
        <w:ind w:right="154"/>
        <w:rPr>
          <w:sz w:val="24"/>
          <w:szCs w:val="24"/>
        </w:rPr>
      </w:pPr>
      <w:r w:rsidRPr="002012FB">
        <w:rPr>
          <w:sz w:val="24"/>
          <w:szCs w:val="24"/>
        </w:rPr>
        <w:t xml:space="preserve">American Psychological Association. 2019. </w:t>
      </w:r>
      <w:r w:rsidRPr="002012FB">
        <w:rPr>
          <w:i/>
          <w:sz w:val="24"/>
          <w:szCs w:val="24"/>
        </w:rPr>
        <w:t xml:space="preserve">One-Third of US Adults Say Fear of Mass Shootings Prevents Them from Going to Certain Places or </w:t>
      </w:r>
      <w:proofErr w:type="gramStart"/>
      <w:r w:rsidRPr="002012FB">
        <w:rPr>
          <w:i/>
          <w:sz w:val="24"/>
          <w:szCs w:val="24"/>
        </w:rPr>
        <w:t>Events .</w:t>
      </w:r>
      <w:proofErr w:type="gramEnd"/>
      <w:r w:rsidRPr="002012FB">
        <w:rPr>
          <w:i/>
          <w:spacing w:val="-19"/>
          <w:sz w:val="24"/>
          <w:szCs w:val="24"/>
        </w:rPr>
        <w:t xml:space="preserve"> </w:t>
      </w:r>
      <w:r w:rsidRPr="002012FB">
        <w:rPr>
          <w:sz w:val="24"/>
          <w:szCs w:val="24"/>
        </w:rPr>
        <w:t>August</w:t>
      </w:r>
    </w:p>
    <w:p w14:paraId="398921C7" w14:textId="77777777" w:rsidR="00A05316" w:rsidRPr="002012FB" w:rsidRDefault="00A05316" w:rsidP="00A05316">
      <w:pPr>
        <w:pStyle w:val="BodyText"/>
        <w:spacing w:before="2"/>
        <w:ind w:left="820"/>
      </w:pPr>
      <w:r w:rsidRPr="002012FB">
        <w:t>15. https:/</w:t>
      </w:r>
      <w:hyperlink r:id="rId67">
        <w:r w:rsidRPr="002012FB">
          <w:t>/www.a</w:t>
        </w:r>
      </w:hyperlink>
      <w:r w:rsidRPr="002012FB">
        <w:t>p</w:t>
      </w:r>
      <w:hyperlink r:id="rId68">
        <w:r w:rsidRPr="002012FB">
          <w:t>a.org/news/press/releases/2019/08/fear-mass-shooting.</w:t>
        </w:r>
      </w:hyperlink>
    </w:p>
    <w:p w14:paraId="5CE1A802" w14:textId="77777777" w:rsidR="00A05316" w:rsidRPr="002012FB" w:rsidRDefault="00A05316" w:rsidP="00A05316">
      <w:pPr>
        <w:pStyle w:val="ListParagraph"/>
        <w:widowControl w:val="0"/>
        <w:numPr>
          <w:ilvl w:val="0"/>
          <w:numId w:val="28"/>
        </w:numPr>
        <w:tabs>
          <w:tab w:val="left" w:pos="821"/>
        </w:tabs>
        <w:autoSpaceDE w:val="0"/>
        <w:autoSpaceDN w:val="0"/>
        <w:spacing w:before="181" w:after="0" w:line="259" w:lineRule="auto"/>
        <w:ind w:right="854"/>
        <w:rPr>
          <w:sz w:val="24"/>
          <w:szCs w:val="24"/>
        </w:rPr>
      </w:pPr>
      <w:r w:rsidRPr="002012FB">
        <w:rPr>
          <w:sz w:val="24"/>
          <w:szCs w:val="24"/>
        </w:rPr>
        <w:t xml:space="preserve">American Psychological Association. 2019. </w:t>
      </w:r>
      <w:r w:rsidRPr="002012FB">
        <w:rPr>
          <w:i/>
          <w:sz w:val="24"/>
          <w:szCs w:val="24"/>
        </w:rPr>
        <w:t>Statement of APA President</w:t>
      </w:r>
      <w:r w:rsidRPr="002012FB">
        <w:rPr>
          <w:i/>
          <w:spacing w:val="-24"/>
          <w:sz w:val="24"/>
          <w:szCs w:val="24"/>
        </w:rPr>
        <w:t xml:space="preserve"> </w:t>
      </w:r>
      <w:r w:rsidRPr="002012FB">
        <w:rPr>
          <w:i/>
          <w:sz w:val="24"/>
          <w:szCs w:val="24"/>
        </w:rPr>
        <w:t xml:space="preserve">in Response to Mass Shootings in Texas, </w:t>
      </w:r>
      <w:proofErr w:type="gramStart"/>
      <w:r w:rsidRPr="002012FB">
        <w:rPr>
          <w:i/>
          <w:sz w:val="24"/>
          <w:szCs w:val="24"/>
        </w:rPr>
        <w:t>Ohio .</w:t>
      </w:r>
      <w:proofErr w:type="gramEnd"/>
      <w:r w:rsidRPr="002012FB">
        <w:rPr>
          <w:i/>
          <w:sz w:val="24"/>
          <w:szCs w:val="24"/>
        </w:rPr>
        <w:t xml:space="preserve"> </w:t>
      </w:r>
      <w:r w:rsidRPr="002012FB">
        <w:rPr>
          <w:sz w:val="24"/>
          <w:szCs w:val="24"/>
        </w:rPr>
        <w:t>August 4. https://</w:t>
      </w:r>
      <w:hyperlink r:id="rId69">
        <w:r w:rsidRPr="002012FB">
          <w:rPr>
            <w:sz w:val="24"/>
            <w:szCs w:val="24"/>
          </w:rPr>
          <w:t>www.apa.org/news/press/releases/2019/08/statement-shootings.</w:t>
        </w:r>
      </w:hyperlink>
    </w:p>
    <w:p w14:paraId="57F730F6" w14:textId="77777777" w:rsidR="00A05316" w:rsidRPr="002012FB" w:rsidRDefault="00A05316" w:rsidP="00A05316">
      <w:pPr>
        <w:pStyle w:val="ListParagraph"/>
        <w:widowControl w:val="0"/>
        <w:numPr>
          <w:ilvl w:val="0"/>
          <w:numId w:val="28"/>
        </w:numPr>
        <w:tabs>
          <w:tab w:val="left" w:pos="821"/>
        </w:tabs>
        <w:autoSpaceDE w:val="0"/>
        <w:autoSpaceDN w:val="0"/>
        <w:spacing w:before="159" w:after="0" w:line="261" w:lineRule="auto"/>
        <w:ind w:right="2837"/>
        <w:rPr>
          <w:sz w:val="24"/>
          <w:szCs w:val="24"/>
        </w:rPr>
      </w:pPr>
      <w:r w:rsidRPr="002012FB">
        <w:rPr>
          <w:sz w:val="24"/>
          <w:szCs w:val="24"/>
        </w:rPr>
        <w:t xml:space="preserve">BBC. 2019. </w:t>
      </w:r>
      <w:r w:rsidRPr="002012FB">
        <w:rPr>
          <w:i/>
          <w:sz w:val="24"/>
          <w:szCs w:val="24"/>
        </w:rPr>
        <w:t xml:space="preserve">America's gun culture in charts. </w:t>
      </w:r>
      <w:r w:rsidRPr="002012FB">
        <w:rPr>
          <w:sz w:val="24"/>
          <w:szCs w:val="24"/>
        </w:rPr>
        <w:t xml:space="preserve">August 5. </w:t>
      </w:r>
      <w:r w:rsidRPr="002012FB">
        <w:rPr>
          <w:spacing w:val="-1"/>
          <w:sz w:val="24"/>
          <w:szCs w:val="24"/>
        </w:rPr>
        <w:t>https://</w:t>
      </w:r>
      <w:hyperlink r:id="rId70">
        <w:r w:rsidRPr="002012FB">
          <w:rPr>
            <w:spacing w:val="-1"/>
            <w:sz w:val="24"/>
            <w:szCs w:val="24"/>
          </w:rPr>
          <w:t>www.bbc.com/news/world-us-canada-41488081.</w:t>
        </w:r>
      </w:hyperlink>
    </w:p>
    <w:p w14:paraId="411E3E36" w14:textId="77777777" w:rsidR="00A05316" w:rsidRPr="002012FB" w:rsidRDefault="00A05316" w:rsidP="00A05316">
      <w:pPr>
        <w:spacing w:line="261" w:lineRule="auto"/>
        <w:rPr>
          <w:sz w:val="24"/>
          <w:szCs w:val="24"/>
        </w:rPr>
        <w:sectPr w:rsidR="00A05316" w:rsidRPr="002012FB" w:rsidSect="00A05316">
          <w:type w:val="continuous"/>
          <w:pgSz w:w="12240" w:h="15840"/>
          <w:pgMar w:top="1500" w:right="1340" w:bottom="280" w:left="1340" w:header="720" w:footer="720" w:gutter="0"/>
          <w:cols w:space="720"/>
        </w:sectPr>
      </w:pPr>
    </w:p>
    <w:p w14:paraId="40456639" w14:textId="77777777" w:rsidR="00A05316" w:rsidRPr="002012FB" w:rsidRDefault="00A05316" w:rsidP="00A05316">
      <w:pPr>
        <w:pStyle w:val="ListParagraph"/>
        <w:widowControl w:val="0"/>
        <w:numPr>
          <w:ilvl w:val="0"/>
          <w:numId w:val="28"/>
        </w:numPr>
        <w:tabs>
          <w:tab w:val="left" w:pos="821"/>
        </w:tabs>
        <w:autoSpaceDE w:val="0"/>
        <w:autoSpaceDN w:val="0"/>
        <w:spacing w:before="76" w:after="0" w:line="259" w:lineRule="auto"/>
        <w:ind w:right="956"/>
        <w:jc w:val="both"/>
        <w:rPr>
          <w:sz w:val="24"/>
          <w:szCs w:val="24"/>
        </w:rPr>
      </w:pPr>
      <w:r w:rsidRPr="002012FB">
        <w:rPr>
          <w:sz w:val="24"/>
          <w:szCs w:val="24"/>
        </w:rPr>
        <w:t xml:space="preserve">Chavez, Nicole, Eric Levenson, and Amir Vera. 2019. </w:t>
      </w:r>
      <w:r w:rsidRPr="002012FB">
        <w:rPr>
          <w:i/>
          <w:sz w:val="24"/>
          <w:szCs w:val="24"/>
        </w:rPr>
        <w:t xml:space="preserve">El Paso vigils bring together a city in mourning after mass </w:t>
      </w:r>
      <w:proofErr w:type="gramStart"/>
      <w:r w:rsidRPr="002012FB">
        <w:rPr>
          <w:i/>
          <w:sz w:val="24"/>
          <w:szCs w:val="24"/>
        </w:rPr>
        <w:t>shooting .</w:t>
      </w:r>
      <w:proofErr w:type="gramEnd"/>
      <w:r w:rsidRPr="002012FB">
        <w:rPr>
          <w:i/>
          <w:sz w:val="24"/>
          <w:szCs w:val="24"/>
        </w:rPr>
        <w:t xml:space="preserve"> </w:t>
      </w:r>
      <w:r w:rsidRPr="002012FB">
        <w:rPr>
          <w:sz w:val="24"/>
          <w:szCs w:val="24"/>
        </w:rPr>
        <w:t>August 6. https://edition- m.cnn.com/2019/08/05/us/el-</w:t>
      </w:r>
      <w:proofErr w:type="spellStart"/>
      <w:r w:rsidRPr="002012FB">
        <w:rPr>
          <w:sz w:val="24"/>
          <w:szCs w:val="24"/>
        </w:rPr>
        <w:t>paso</w:t>
      </w:r>
      <w:proofErr w:type="spellEnd"/>
      <w:r w:rsidRPr="002012FB">
        <w:rPr>
          <w:sz w:val="24"/>
          <w:szCs w:val="24"/>
        </w:rPr>
        <w:t>-shooting-</w:t>
      </w:r>
      <w:proofErr w:type="spellStart"/>
      <w:r w:rsidRPr="002012FB">
        <w:rPr>
          <w:sz w:val="24"/>
          <w:szCs w:val="24"/>
        </w:rPr>
        <w:t>monday</w:t>
      </w:r>
      <w:proofErr w:type="spellEnd"/>
      <w:r w:rsidRPr="002012FB">
        <w:rPr>
          <w:sz w:val="24"/>
          <w:szCs w:val="24"/>
        </w:rPr>
        <w:t>/index.html.</w:t>
      </w:r>
    </w:p>
    <w:p w14:paraId="416F72EC" w14:textId="77777777" w:rsidR="00A05316" w:rsidRPr="002012FB" w:rsidRDefault="00A05316" w:rsidP="00A05316">
      <w:pPr>
        <w:pStyle w:val="ListParagraph"/>
        <w:widowControl w:val="0"/>
        <w:numPr>
          <w:ilvl w:val="0"/>
          <w:numId w:val="28"/>
        </w:numPr>
        <w:tabs>
          <w:tab w:val="left" w:pos="821"/>
        </w:tabs>
        <w:autoSpaceDE w:val="0"/>
        <w:autoSpaceDN w:val="0"/>
        <w:spacing w:before="162" w:after="0" w:line="259" w:lineRule="auto"/>
        <w:ind w:right="189"/>
        <w:rPr>
          <w:sz w:val="24"/>
          <w:szCs w:val="24"/>
        </w:rPr>
      </w:pPr>
      <w:r w:rsidRPr="002012FB">
        <w:rPr>
          <w:sz w:val="24"/>
          <w:szCs w:val="24"/>
        </w:rPr>
        <w:t xml:space="preserve">DiMaggio C1, Avraham J, Berry C, </w:t>
      </w:r>
      <w:proofErr w:type="spellStart"/>
      <w:r w:rsidRPr="002012FB">
        <w:rPr>
          <w:sz w:val="24"/>
          <w:szCs w:val="24"/>
        </w:rPr>
        <w:t>Bukur</w:t>
      </w:r>
      <w:proofErr w:type="spellEnd"/>
      <w:r w:rsidRPr="002012FB">
        <w:rPr>
          <w:sz w:val="24"/>
          <w:szCs w:val="24"/>
        </w:rPr>
        <w:t xml:space="preserve"> M, Feldman J, Klein M, Shah N, Tandon M, </w:t>
      </w:r>
      <w:proofErr w:type="spellStart"/>
      <w:r w:rsidRPr="002012FB">
        <w:rPr>
          <w:sz w:val="24"/>
          <w:szCs w:val="24"/>
        </w:rPr>
        <w:t>Frangos</w:t>
      </w:r>
      <w:proofErr w:type="spellEnd"/>
      <w:r w:rsidRPr="002012FB">
        <w:rPr>
          <w:sz w:val="24"/>
          <w:szCs w:val="24"/>
        </w:rPr>
        <w:t xml:space="preserve"> S. 2019. "Changes in US mass shooting deaths associated with the 1994-2004 federal assault weapons ban: Analysis of open-source data." </w:t>
      </w:r>
      <w:r w:rsidRPr="002012FB">
        <w:rPr>
          <w:i/>
          <w:sz w:val="24"/>
          <w:szCs w:val="24"/>
        </w:rPr>
        <w:t>J Trauma Acute Care Surg</w:t>
      </w:r>
      <w:r w:rsidRPr="002012FB">
        <w:rPr>
          <w:i/>
          <w:spacing w:val="1"/>
          <w:sz w:val="24"/>
          <w:szCs w:val="24"/>
        </w:rPr>
        <w:t xml:space="preserve"> </w:t>
      </w:r>
      <w:r w:rsidRPr="002012FB">
        <w:rPr>
          <w:sz w:val="24"/>
          <w:szCs w:val="24"/>
        </w:rPr>
        <w:t>86(1):11-19.</w:t>
      </w:r>
    </w:p>
    <w:p w14:paraId="6B9895E2" w14:textId="77777777" w:rsidR="00A05316" w:rsidRPr="002012FB" w:rsidRDefault="00A05316" w:rsidP="00A05316">
      <w:pPr>
        <w:pStyle w:val="ListParagraph"/>
        <w:widowControl w:val="0"/>
        <w:numPr>
          <w:ilvl w:val="0"/>
          <w:numId w:val="28"/>
        </w:numPr>
        <w:tabs>
          <w:tab w:val="left" w:pos="821"/>
        </w:tabs>
        <w:autoSpaceDE w:val="0"/>
        <w:autoSpaceDN w:val="0"/>
        <w:spacing w:before="156" w:after="0" w:line="261" w:lineRule="auto"/>
        <w:ind w:right="234"/>
        <w:rPr>
          <w:sz w:val="24"/>
          <w:szCs w:val="24"/>
        </w:rPr>
      </w:pPr>
      <w:proofErr w:type="spellStart"/>
      <w:r w:rsidRPr="002012FB">
        <w:rPr>
          <w:sz w:val="24"/>
          <w:szCs w:val="24"/>
        </w:rPr>
        <w:t>Giffords</w:t>
      </w:r>
      <w:proofErr w:type="spellEnd"/>
      <w:r w:rsidRPr="002012FB">
        <w:rPr>
          <w:sz w:val="24"/>
          <w:szCs w:val="24"/>
        </w:rPr>
        <w:t xml:space="preserve"> Law Center. 2018. </w:t>
      </w:r>
      <w:r w:rsidRPr="002012FB">
        <w:rPr>
          <w:i/>
          <w:sz w:val="24"/>
          <w:szCs w:val="24"/>
        </w:rPr>
        <w:t xml:space="preserve">Assault Weapons. </w:t>
      </w:r>
      <w:r w:rsidRPr="002012FB">
        <w:rPr>
          <w:sz w:val="24"/>
          <w:szCs w:val="24"/>
        </w:rPr>
        <w:t>https://lawcenter.giffords.org/gun- laws/policy-areas/hardware-ammunition/assault-weapons/#state.</w:t>
      </w:r>
    </w:p>
    <w:p w14:paraId="57BAEA3F" w14:textId="77777777" w:rsidR="00A05316" w:rsidRPr="002012FB" w:rsidRDefault="00A05316" w:rsidP="00A05316">
      <w:pPr>
        <w:pStyle w:val="ListParagraph"/>
        <w:widowControl w:val="0"/>
        <w:numPr>
          <w:ilvl w:val="0"/>
          <w:numId w:val="28"/>
        </w:numPr>
        <w:tabs>
          <w:tab w:val="left" w:pos="821"/>
        </w:tabs>
        <w:autoSpaceDE w:val="0"/>
        <w:autoSpaceDN w:val="0"/>
        <w:spacing w:before="155" w:after="0" w:line="261" w:lineRule="auto"/>
        <w:ind w:right="1225"/>
        <w:rPr>
          <w:sz w:val="24"/>
          <w:szCs w:val="24"/>
        </w:rPr>
      </w:pPr>
      <w:r w:rsidRPr="002012FB">
        <w:rPr>
          <w:sz w:val="24"/>
          <w:szCs w:val="24"/>
        </w:rPr>
        <w:t xml:space="preserve">Merriam Webster Dictionary. 2019. </w:t>
      </w:r>
      <w:r w:rsidRPr="002012FB">
        <w:rPr>
          <w:i/>
          <w:sz w:val="24"/>
          <w:szCs w:val="24"/>
        </w:rPr>
        <w:t xml:space="preserve">Assault Rifle. </w:t>
      </w:r>
      <w:r w:rsidRPr="002012FB">
        <w:rPr>
          <w:sz w:val="24"/>
          <w:szCs w:val="24"/>
        </w:rPr>
        <w:t>https://www.merriam- webster.com/dictionary/assault%20rifle.</w:t>
      </w:r>
    </w:p>
    <w:p w14:paraId="38B96980" w14:textId="77777777" w:rsidR="00A05316" w:rsidRPr="002012FB" w:rsidRDefault="00A05316" w:rsidP="00A05316">
      <w:pPr>
        <w:pStyle w:val="ListParagraph"/>
        <w:widowControl w:val="0"/>
        <w:numPr>
          <w:ilvl w:val="0"/>
          <w:numId w:val="28"/>
        </w:numPr>
        <w:tabs>
          <w:tab w:val="left" w:pos="821"/>
        </w:tabs>
        <w:autoSpaceDE w:val="0"/>
        <w:autoSpaceDN w:val="0"/>
        <w:spacing w:before="157" w:after="0" w:line="259" w:lineRule="auto"/>
        <w:ind w:right="664"/>
        <w:rPr>
          <w:sz w:val="24"/>
          <w:szCs w:val="24"/>
        </w:rPr>
      </w:pPr>
      <w:r w:rsidRPr="002012FB">
        <w:rPr>
          <w:sz w:val="24"/>
          <w:szCs w:val="24"/>
        </w:rPr>
        <w:t xml:space="preserve">Parker, Kim, Juliana M Horowitz, Ruth </w:t>
      </w:r>
      <w:proofErr w:type="spellStart"/>
      <w:r w:rsidRPr="002012FB">
        <w:rPr>
          <w:sz w:val="24"/>
          <w:szCs w:val="24"/>
        </w:rPr>
        <w:t>Igielnik</w:t>
      </w:r>
      <w:proofErr w:type="spellEnd"/>
      <w:r w:rsidRPr="002012FB">
        <w:rPr>
          <w:sz w:val="24"/>
          <w:szCs w:val="24"/>
        </w:rPr>
        <w:t xml:space="preserve">, J. Baxter Oliphant, and Anna Brown. 2017. </w:t>
      </w:r>
      <w:r w:rsidRPr="002012FB">
        <w:rPr>
          <w:i/>
          <w:sz w:val="24"/>
          <w:szCs w:val="24"/>
        </w:rPr>
        <w:t xml:space="preserve">America’s Complex Relationship </w:t>
      </w:r>
      <w:proofErr w:type="gramStart"/>
      <w:r w:rsidRPr="002012FB">
        <w:rPr>
          <w:i/>
          <w:sz w:val="24"/>
          <w:szCs w:val="24"/>
        </w:rPr>
        <w:t>With</w:t>
      </w:r>
      <w:proofErr w:type="gramEnd"/>
      <w:r w:rsidRPr="002012FB">
        <w:rPr>
          <w:i/>
          <w:sz w:val="24"/>
          <w:szCs w:val="24"/>
        </w:rPr>
        <w:t xml:space="preserve"> Guns. </w:t>
      </w:r>
      <w:r w:rsidRPr="002012FB">
        <w:rPr>
          <w:sz w:val="24"/>
          <w:szCs w:val="24"/>
        </w:rPr>
        <w:t>Pew Research Center.</w:t>
      </w:r>
    </w:p>
    <w:p w14:paraId="3C111B95" w14:textId="77777777" w:rsidR="00A05316" w:rsidRPr="002012FB" w:rsidRDefault="00A05316" w:rsidP="00A05316">
      <w:pPr>
        <w:pStyle w:val="ListParagraph"/>
        <w:widowControl w:val="0"/>
        <w:numPr>
          <w:ilvl w:val="0"/>
          <w:numId w:val="28"/>
        </w:numPr>
        <w:tabs>
          <w:tab w:val="left" w:pos="821"/>
        </w:tabs>
        <w:autoSpaceDE w:val="0"/>
        <w:autoSpaceDN w:val="0"/>
        <w:spacing w:before="157" w:after="0" w:line="259" w:lineRule="auto"/>
        <w:ind w:right="217"/>
        <w:rPr>
          <w:sz w:val="24"/>
          <w:szCs w:val="24"/>
        </w:rPr>
      </w:pPr>
      <w:r w:rsidRPr="002012FB">
        <w:rPr>
          <w:sz w:val="24"/>
          <w:szCs w:val="24"/>
        </w:rPr>
        <w:t xml:space="preserve">American Medical Association. 2019. </w:t>
      </w:r>
      <w:r w:rsidRPr="002012FB">
        <w:rPr>
          <w:i/>
          <w:sz w:val="24"/>
          <w:szCs w:val="24"/>
        </w:rPr>
        <w:t xml:space="preserve">Restriction of Assault Weapons H - </w:t>
      </w:r>
      <w:r w:rsidRPr="002012FB">
        <w:rPr>
          <w:i/>
          <w:sz w:val="24"/>
          <w:szCs w:val="24"/>
        </w:rPr>
        <w:lastRenderedPageBreak/>
        <w:t xml:space="preserve">145.993. </w:t>
      </w:r>
      <w:r w:rsidRPr="002012FB">
        <w:rPr>
          <w:sz w:val="24"/>
          <w:szCs w:val="24"/>
        </w:rPr>
        <w:t xml:space="preserve">https://policysearch.ama- </w:t>
      </w:r>
      <w:r w:rsidRPr="002012FB">
        <w:rPr>
          <w:spacing w:val="-1"/>
          <w:sz w:val="24"/>
          <w:szCs w:val="24"/>
        </w:rPr>
        <w:t xml:space="preserve">assn.org/policyfinder/detail/assault%20weapon?uri=%2FAMADoc%2FHOD.xml- </w:t>
      </w:r>
      <w:r w:rsidRPr="002012FB">
        <w:rPr>
          <w:sz w:val="24"/>
          <w:szCs w:val="24"/>
        </w:rPr>
        <w:t>0-550.xml</w:t>
      </w:r>
      <w:r>
        <w:rPr>
          <w:sz w:val="24"/>
          <w:szCs w:val="24"/>
        </w:rPr>
        <w:t>.</w:t>
      </w:r>
    </w:p>
    <w:p w14:paraId="775BF2ED" w14:textId="77777777" w:rsidR="00A05316" w:rsidRPr="002012FB" w:rsidRDefault="00A05316" w:rsidP="00A05316">
      <w:pPr>
        <w:pStyle w:val="ListParagraph"/>
        <w:widowControl w:val="0"/>
        <w:numPr>
          <w:ilvl w:val="0"/>
          <w:numId w:val="28"/>
        </w:numPr>
        <w:tabs>
          <w:tab w:val="left" w:pos="821"/>
        </w:tabs>
        <w:autoSpaceDE w:val="0"/>
        <w:autoSpaceDN w:val="0"/>
        <w:spacing w:before="159" w:after="0" w:line="261" w:lineRule="auto"/>
        <w:ind w:right="1690"/>
        <w:rPr>
          <w:sz w:val="24"/>
          <w:szCs w:val="24"/>
        </w:rPr>
      </w:pPr>
      <w:r w:rsidRPr="002012FB">
        <w:rPr>
          <w:sz w:val="24"/>
          <w:szCs w:val="24"/>
        </w:rPr>
        <w:t xml:space="preserve">Rose, Veronica. 2013. </w:t>
      </w:r>
      <w:r w:rsidRPr="002012FB">
        <w:rPr>
          <w:i/>
          <w:sz w:val="24"/>
          <w:szCs w:val="24"/>
        </w:rPr>
        <w:t xml:space="preserve">Laws on High Capacity Magazines. </w:t>
      </w:r>
      <w:r w:rsidRPr="002012FB">
        <w:rPr>
          <w:sz w:val="24"/>
          <w:szCs w:val="24"/>
        </w:rPr>
        <w:t>Jan 24. https://</w:t>
      </w:r>
      <w:hyperlink r:id="rId71">
        <w:r w:rsidRPr="002012FB">
          <w:rPr>
            <w:sz w:val="24"/>
            <w:szCs w:val="24"/>
          </w:rPr>
          <w:t>www.cga.ct.gov/2013/rpt/2013-R-0039.htm.</w:t>
        </w:r>
      </w:hyperlink>
    </w:p>
    <w:p w14:paraId="1D835919" w14:textId="77777777" w:rsidR="00A05316" w:rsidRPr="002012FB" w:rsidRDefault="00A05316" w:rsidP="00A05316">
      <w:pPr>
        <w:pStyle w:val="ListParagraph"/>
        <w:widowControl w:val="0"/>
        <w:numPr>
          <w:ilvl w:val="0"/>
          <w:numId w:val="28"/>
        </w:numPr>
        <w:tabs>
          <w:tab w:val="left" w:pos="821"/>
        </w:tabs>
        <w:autoSpaceDE w:val="0"/>
        <w:autoSpaceDN w:val="0"/>
        <w:spacing w:before="155" w:after="0" w:line="259" w:lineRule="auto"/>
        <w:ind w:right="103"/>
        <w:jc w:val="both"/>
        <w:rPr>
          <w:sz w:val="24"/>
          <w:szCs w:val="24"/>
        </w:rPr>
      </w:pPr>
      <w:r w:rsidRPr="002012FB">
        <w:rPr>
          <w:sz w:val="24"/>
          <w:szCs w:val="24"/>
        </w:rPr>
        <w:t xml:space="preserve">Santhanam, Laura. 2019. </w:t>
      </w:r>
      <w:r w:rsidRPr="002012FB">
        <w:rPr>
          <w:i/>
          <w:sz w:val="24"/>
          <w:szCs w:val="24"/>
        </w:rPr>
        <w:t xml:space="preserve">What we know about the El Paso and Dayton shooters’ guns. </w:t>
      </w:r>
      <w:r w:rsidRPr="002012FB">
        <w:rPr>
          <w:sz w:val="24"/>
          <w:szCs w:val="24"/>
        </w:rPr>
        <w:t>August 6. https://</w:t>
      </w:r>
      <w:hyperlink r:id="rId72">
        <w:r w:rsidRPr="002012FB">
          <w:rPr>
            <w:sz w:val="24"/>
            <w:szCs w:val="24"/>
          </w:rPr>
          <w:t>www.pbs.org/newshour/nation/why-the-weapons-used-in-</w:t>
        </w:r>
      </w:hyperlink>
      <w:r w:rsidRPr="002012FB">
        <w:rPr>
          <w:sz w:val="24"/>
          <w:szCs w:val="24"/>
        </w:rPr>
        <w:t xml:space="preserve"> this-weekends-shootings-are-controversial.</w:t>
      </w:r>
    </w:p>
    <w:p w14:paraId="52FDD63E" w14:textId="77777777" w:rsidR="00A05316" w:rsidRPr="002012FB" w:rsidRDefault="00A05316" w:rsidP="00A05316">
      <w:pPr>
        <w:pStyle w:val="ListParagraph"/>
        <w:widowControl w:val="0"/>
        <w:numPr>
          <w:ilvl w:val="0"/>
          <w:numId w:val="28"/>
        </w:numPr>
        <w:tabs>
          <w:tab w:val="left" w:pos="821"/>
        </w:tabs>
        <w:autoSpaceDE w:val="0"/>
        <w:autoSpaceDN w:val="0"/>
        <w:spacing w:before="159" w:after="0" w:line="259" w:lineRule="auto"/>
        <w:ind w:right="291"/>
        <w:rPr>
          <w:sz w:val="24"/>
          <w:szCs w:val="24"/>
        </w:rPr>
      </w:pPr>
      <w:r w:rsidRPr="002012FB">
        <w:rPr>
          <w:sz w:val="24"/>
          <w:szCs w:val="24"/>
        </w:rPr>
        <w:t xml:space="preserve">Statista Research Department. 2019. </w:t>
      </w:r>
      <w:r w:rsidRPr="002012FB">
        <w:rPr>
          <w:i/>
          <w:sz w:val="24"/>
          <w:szCs w:val="24"/>
        </w:rPr>
        <w:t xml:space="preserve">Mass shootings in the U.S.: legality of shooter's weapons, as of August 2019. </w:t>
      </w:r>
      <w:r w:rsidRPr="002012FB">
        <w:rPr>
          <w:sz w:val="24"/>
          <w:szCs w:val="24"/>
        </w:rPr>
        <w:t xml:space="preserve">August 9. </w:t>
      </w:r>
      <w:r w:rsidRPr="002012FB">
        <w:rPr>
          <w:spacing w:val="-1"/>
          <w:sz w:val="24"/>
          <w:szCs w:val="24"/>
        </w:rPr>
        <w:t>https://</w:t>
      </w:r>
      <w:hyperlink r:id="rId73">
        <w:r w:rsidRPr="002012FB">
          <w:rPr>
            <w:spacing w:val="-1"/>
            <w:sz w:val="24"/>
            <w:szCs w:val="24"/>
          </w:rPr>
          <w:t>www.statista.com/statistics/476461/mass-shootings-in-the-us-by-legality-</w:t>
        </w:r>
      </w:hyperlink>
      <w:r w:rsidRPr="002012FB">
        <w:rPr>
          <w:spacing w:val="-1"/>
          <w:sz w:val="24"/>
          <w:szCs w:val="24"/>
        </w:rPr>
        <w:t xml:space="preserve"> </w:t>
      </w:r>
      <w:r w:rsidRPr="002012FB">
        <w:rPr>
          <w:sz w:val="24"/>
          <w:szCs w:val="24"/>
        </w:rPr>
        <w:t>of-shooters-weapons/.</w:t>
      </w:r>
    </w:p>
    <w:p w14:paraId="6F10F145" w14:textId="77777777" w:rsidR="00A05316" w:rsidRPr="002012FB" w:rsidRDefault="00A05316" w:rsidP="00A05316">
      <w:pPr>
        <w:pStyle w:val="ListParagraph"/>
        <w:widowControl w:val="0"/>
        <w:numPr>
          <w:ilvl w:val="0"/>
          <w:numId w:val="28"/>
        </w:numPr>
        <w:tabs>
          <w:tab w:val="left" w:pos="821"/>
        </w:tabs>
        <w:autoSpaceDE w:val="0"/>
        <w:autoSpaceDN w:val="0"/>
        <w:spacing w:before="159" w:after="0" w:line="259" w:lineRule="auto"/>
        <w:ind w:right="307"/>
        <w:rPr>
          <w:sz w:val="24"/>
          <w:szCs w:val="24"/>
        </w:rPr>
      </w:pPr>
      <w:r w:rsidRPr="002012FB">
        <w:rPr>
          <w:sz w:val="24"/>
          <w:szCs w:val="24"/>
        </w:rPr>
        <w:t xml:space="preserve">United States Congress. 1993-1994. </w:t>
      </w:r>
      <w:r w:rsidRPr="002012FB">
        <w:rPr>
          <w:i/>
          <w:sz w:val="24"/>
          <w:szCs w:val="24"/>
        </w:rPr>
        <w:t>H.R.3355 - Violent Crime Control and</w:t>
      </w:r>
      <w:r w:rsidRPr="002012FB">
        <w:rPr>
          <w:i/>
          <w:spacing w:val="-26"/>
          <w:sz w:val="24"/>
          <w:szCs w:val="24"/>
        </w:rPr>
        <w:t xml:space="preserve"> </w:t>
      </w:r>
      <w:r w:rsidRPr="002012FB">
        <w:rPr>
          <w:i/>
          <w:sz w:val="24"/>
          <w:szCs w:val="24"/>
        </w:rPr>
        <w:t xml:space="preserve">Law Enforcement Act of 1994. </w:t>
      </w:r>
      <w:r w:rsidRPr="002012FB">
        <w:rPr>
          <w:sz w:val="24"/>
          <w:szCs w:val="24"/>
        </w:rPr>
        <w:t>September 13. https:/</w:t>
      </w:r>
      <w:hyperlink r:id="rId74">
        <w:r w:rsidRPr="002012FB">
          <w:rPr>
            <w:sz w:val="24"/>
            <w:szCs w:val="24"/>
          </w:rPr>
          <w:t>/www.co</w:t>
        </w:r>
      </w:hyperlink>
      <w:r w:rsidRPr="002012FB">
        <w:rPr>
          <w:sz w:val="24"/>
          <w:szCs w:val="24"/>
        </w:rPr>
        <w:t>n</w:t>
      </w:r>
      <w:hyperlink r:id="rId75">
        <w:r w:rsidRPr="002012FB">
          <w:rPr>
            <w:sz w:val="24"/>
            <w:szCs w:val="24"/>
          </w:rPr>
          <w:t>gress.gov/bill/103rd-</w:t>
        </w:r>
      </w:hyperlink>
      <w:r w:rsidRPr="002012FB">
        <w:rPr>
          <w:sz w:val="24"/>
          <w:szCs w:val="24"/>
        </w:rPr>
        <w:t xml:space="preserve"> congress/house-bill/3355.</w:t>
      </w:r>
    </w:p>
    <w:p w14:paraId="6D663B6D" w14:textId="77777777" w:rsidR="0062131A" w:rsidRDefault="00A05316" w:rsidP="00A05316">
      <w:pPr>
        <w:pStyle w:val="NoSpacing"/>
        <w:rPr>
          <w:rFonts w:ascii="Arial" w:hAnsi="Arial" w:cs="Arial"/>
          <w:sz w:val="24"/>
          <w:szCs w:val="24"/>
        </w:rPr>
      </w:pPr>
      <w:r w:rsidRPr="00E50DFE">
        <w:rPr>
          <w:rFonts w:ascii="Arial" w:hAnsi="Arial" w:cs="Arial"/>
          <w:sz w:val="24"/>
          <w:szCs w:val="24"/>
        </w:rPr>
        <w:tab/>
      </w:r>
      <w:r w:rsidRPr="00E50DFE">
        <w:rPr>
          <w:rFonts w:ascii="Arial" w:hAnsi="Arial" w:cs="Arial"/>
          <w:sz w:val="24"/>
          <w:szCs w:val="24"/>
        </w:rPr>
        <w:tab/>
      </w:r>
      <w:r w:rsidRPr="00E50DFE">
        <w:rPr>
          <w:rFonts w:ascii="Arial" w:hAnsi="Arial" w:cs="Arial"/>
          <w:sz w:val="24"/>
          <w:szCs w:val="24"/>
        </w:rPr>
        <w:tab/>
      </w:r>
      <w:r w:rsidRPr="00E50DFE">
        <w:rPr>
          <w:rFonts w:ascii="Arial" w:hAnsi="Arial" w:cs="Arial"/>
          <w:sz w:val="24"/>
          <w:szCs w:val="24"/>
        </w:rPr>
        <w:tab/>
      </w:r>
    </w:p>
    <w:p w14:paraId="2ECF91A3" w14:textId="77777777" w:rsidR="0062131A" w:rsidRDefault="0062131A" w:rsidP="00A05316">
      <w:pPr>
        <w:pStyle w:val="NoSpacing"/>
        <w:rPr>
          <w:rFonts w:ascii="Arial" w:hAnsi="Arial" w:cs="Arial"/>
          <w:sz w:val="24"/>
          <w:szCs w:val="24"/>
        </w:rPr>
      </w:pPr>
    </w:p>
    <w:p w14:paraId="2E26AEE3" w14:textId="77777777" w:rsidR="0062131A" w:rsidRDefault="0062131A" w:rsidP="00A05316">
      <w:pPr>
        <w:pStyle w:val="NoSpacing"/>
        <w:rPr>
          <w:rFonts w:ascii="Arial" w:hAnsi="Arial" w:cs="Arial"/>
          <w:sz w:val="24"/>
          <w:szCs w:val="24"/>
        </w:rPr>
      </w:pPr>
    </w:p>
    <w:p w14:paraId="0D777F8B" w14:textId="77777777" w:rsidR="0062131A" w:rsidRDefault="0062131A" w:rsidP="00A05316">
      <w:pPr>
        <w:pStyle w:val="NoSpacing"/>
        <w:rPr>
          <w:rFonts w:ascii="Arial" w:hAnsi="Arial" w:cs="Arial"/>
          <w:sz w:val="24"/>
          <w:szCs w:val="24"/>
        </w:rPr>
      </w:pPr>
    </w:p>
    <w:p w14:paraId="008C3B44" w14:textId="77777777" w:rsidR="0062131A" w:rsidRDefault="0062131A" w:rsidP="00A05316">
      <w:pPr>
        <w:pStyle w:val="NoSpacing"/>
        <w:rPr>
          <w:rFonts w:ascii="Arial" w:hAnsi="Arial" w:cs="Arial"/>
          <w:sz w:val="24"/>
          <w:szCs w:val="24"/>
        </w:rPr>
      </w:pPr>
    </w:p>
    <w:p w14:paraId="53251A8A" w14:textId="77777777" w:rsidR="0062131A" w:rsidRDefault="0062131A" w:rsidP="00A05316">
      <w:pPr>
        <w:pStyle w:val="NoSpacing"/>
        <w:rPr>
          <w:rFonts w:ascii="Arial" w:hAnsi="Arial" w:cs="Arial"/>
          <w:sz w:val="24"/>
          <w:szCs w:val="24"/>
        </w:rPr>
      </w:pPr>
    </w:p>
    <w:p w14:paraId="024EEC26" w14:textId="77777777" w:rsidR="0062131A" w:rsidRDefault="0062131A" w:rsidP="00A05316">
      <w:pPr>
        <w:pStyle w:val="NoSpacing"/>
        <w:rPr>
          <w:rFonts w:ascii="Arial" w:hAnsi="Arial" w:cs="Arial"/>
          <w:sz w:val="24"/>
          <w:szCs w:val="24"/>
        </w:rPr>
      </w:pPr>
    </w:p>
    <w:p w14:paraId="5533CA9B" w14:textId="77777777" w:rsidR="0062131A" w:rsidRDefault="0062131A" w:rsidP="00A05316">
      <w:pPr>
        <w:pStyle w:val="NoSpacing"/>
        <w:rPr>
          <w:rFonts w:ascii="Arial" w:hAnsi="Arial" w:cs="Arial"/>
          <w:sz w:val="24"/>
          <w:szCs w:val="24"/>
        </w:rPr>
      </w:pPr>
    </w:p>
    <w:p w14:paraId="28A1109C" w14:textId="77777777" w:rsidR="0062131A" w:rsidRDefault="0062131A" w:rsidP="00A05316">
      <w:pPr>
        <w:pStyle w:val="NoSpacing"/>
        <w:rPr>
          <w:rFonts w:ascii="Arial" w:hAnsi="Arial" w:cs="Arial"/>
          <w:sz w:val="24"/>
          <w:szCs w:val="24"/>
        </w:rPr>
      </w:pPr>
    </w:p>
    <w:p w14:paraId="149E929F" w14:textId="77777777" w:rsidR="0062131A" w:rsidRDefault="0062131A" w:rsidP="00A05316">
      <w:pPr>
        <w:pStyle w:val="NoSpacing"/>
        <w:rPr>
          <w:rFonts w:ascii="Arial" w:hAnsi="Arial" w:cs="Arial"/>
          <w:sz w:val="24"/>
          <w:szCs w:val="24"/>
        </w:rPr>
      </w:pPr>
    </w:p>
    <w:p w14:paraId="15D4AA22" w14:textId="77777777" w:rsidR="0062131A" w:rsidRDefault="0062131A" w:rsidP="00A05316">
      <w:pPr>
        <w:pStyle w:val="NoSpacing"/>
        <w:rPr>
          <w:rFonts w:ascii="Arial" w:hAnsi="Arial" w:cs="Arial"/>
          <w:sz w:val="24"/>
          <w:szCs w:val="24"/>
        </w:rPr>
      </w:pPr>
    </w:p>
    <w:p w14:paraId="12F59086" w14:textId="77777777" w:rsidR="0062131A" w:rsidRDefault="0062131A" w:rsidP="00A05316">
      <w:pPr>
        <w:pStyle w:val="NoSpacing"/>
        <w:rPr>
          <w:rFonts w:ascii="Arial" w:hAnsi="Arial" w:cs="Arial"/>
          <w:sz w:val="24"/>
          <w:szCs w:val="24"/>
        </w:rPr>
      </w:pPr>
    </w:p>
    <w:p w14:paraId="725C219B" w14:textId="77777777" w:rsidR="0062131A" w:rsidRDefault="0062131A" w:rsidP="00A05316">
      <w:pPr>
        <w:pStyle w:val="NoSpacing"/>
        <w:rPr>
          <w:rFonts w:ascii="Arial" w:hAnsi="Arial" w:cs="Arial"/>
          <w:sz w:val="24"/>
          <w:szCs w:val="24"/>
        </w:rPr>
      </w:pPr>
    </w:p>
    <w:p w14:paraId="42C9CEAB" w14:textId="77777777" w:rsidR="0062131A" w:rsidRDefault="0062131A" w:rsidP="00A05316">
      <w:pPr>
        <w:pStyle w:val="NoSpacing"/>
        <w:rPr>
          <w:rFonts w:ascii="Arial" w:hAnsi="Arial" w:cs="Arial"/>
          <w:sz w:val="24"/>
          <w:szCs w:val="24"/>
        </w:rPr>
      </w:pPr>
    </w:p>
    <w:p w14:paraId="4DCFC05B" w14:textId="77777777" w:rsidR="0062131A" w:rsidRDefault="0062131A" w:rsidP="00A05316">
      <w:pPr>
        <w:pStyle w:val="NoSpacing"/>
        <w:rPr>
          <w:rFonts w:ascii="Arial" w:hAnsi="Arial" w:cs="Arial"/>
          <w:sz w:val="24"/>
          <w:szCs w:val="24"/>
        </w:rPr>
      </w:pPr>
    </w:p>
    <w:p w14:paraId="1E7B0E0B" w14:textId="77777777" w:rsidR="0062131A" w:rsidRDefault="0062131A" w:rsidP="00A05316">
      <w:pPr>
        <w:pStyle w:val="NoSpacing"/>
        <w:rPr>
          <w:rFonts w:ascii="Arial" w:hAnsi="Arial" w:cs="Arial"/>
          <w:sz w:val="24"/>
          <w:szCs w:val="24"/>
        </w:rPr>
      </w:pPr>
    </w:p>
    <w:p w14:paraId="4D060988" w14:textId="77777777" w:rsidR="0062131A" w:rsidRDefault="0062131A" w:rsidP="00A05316">
      <w:pPr>
        <w:pStyle w:val="NoSpacing"/>
        <w:rPr>
          <w:rFonts w:ascii="Arial" w:hAnsi="Arial" w:cs="Arial"/>
          <w:sz w:val="24"/>
          <w:szCs w:val="24"/>
        </w:rPr>
      </w:pPr>
    </w:p>
    <w:p w14:paraId="09444E76" w14:textId="77777777" w:rsidR="0062131A" w:rsidRDefault="0062131A" w:rsidP="00A05316">
      <w:pPr>
        <w:pStyle w:val="NoSpacing"/>
        <w:rPr>
          <w:rFonts w:ascii="Arial" w:hAnsi="Arial" w:cs="Arial"/>
          <w:sz w:val="24"/>
          <w:szCs w:val="24"/>
        </w:rPr>
      </w:pPr>
    </w:p>
    <w:p w14:paraId="5D2EE1EA" w14:textId="77777777" w:rsidR="0062131A" w:rsidRDefault="0062131A" w:rsidP="00A05316">
      <w:pPr>
        <w:pStyle w:val="NoSpacing"/>
        <w:rPr>
          <w:rFonts w:ascii="Arial" w:hAnsi="Arial" w:cs="Arial"/>
          <w:sz w:val="24"/>
          <w:szCs w:val="24"/>
        </w:rPr>
      </w:pPr>
    </w:p>
    <w:p w14:paraId="42338858" w14:textId="77777777" w:rsidR="0062131A" w:rsidRDefault="0062131A" w:rsidP="00A05316">
      <w:pPr>
        <w:pStyle w:val="NoSpacing"/>
        <w:rPr>
          <w:rFonts w:ascii="Arial" w:hAnsi="Arial" w:cs="Arial"/>
          <w:sz w:val="24"/>
          <w:szCs w:val="24"/>
        </w:rPr>
      </w:pPr>
    </w:p>
    <w:p w14:paraId="4C008476" w14:textId="77777777" w:rsidR="0062131A" w:rsidRDefault="0062131A" w:rsidP="00A05316">
      <w:pPr>
        <w:pStyle w:val="NoSpacing"/>
        <w:rPr>
          <w:rFonts w:ascii="Arial" w:hAnsi="Arial" w:cs="Arial"/>
          <w:sz w:val="24"/>
          <w:szCs w:val="24"/>
        </w:rPr>
      </w:pPr>
    </w:p>
    <w:p w14:paraId="07A1398D" w14:textId="77777777" w:rsidR="0062131A" w:rsidRDefault="0062131A" w:rsidP="00A05316">
      <w:pPr>
        <w:pStyle w:val="NoSpacing"/>
        <w:rPr>
          <w:rFonts w:ascii="Arial" w:hAnsi="Arial" w:cs="Arial"/>
          <w:sz w:val="24"/>
          <w:szCs w:val="24"/>
        </w:rPr>
      </w:pPr>
    </w:p>
    <w:p w14:paraId="063B7939" w14:textId="77777777" w:rsidR="0062131A" w:rsidRDefault="0062131A" w:rsidP="00A05316">
      <w:pPr>
        <w:pStyle w:val="NoSpacing"/>
        <w:rPr>
          <w:rFonts w:ascii="Arial" w:hAnsi="Arial" w:cs="Arial"/>
          <w:sz w:val="24"/>
          <w:szCs w:val="24"/>
        </w:rPr>
      </w:pPr>
    </w:p>
    <w:p w14:paraId="2C542BC4" w14:textId="77777777" w:rsidR="0062131A" w:rsidRDefault="0062131A" w:rsidP="00A05316">
      <w:pPr>
        <w:pStyle w:val="NoSpacing"/>
        <w:rPr>
          <w:rFonts w:ascii="Arial" w:hAnsi="Arial" w:cs="Arial"/>
          <w:sz w:val="24"/>
          <w:szCs w:val="24"/>
        </w:rPr>
      </w:pPr>
    </w:p>
    <w:p w14:paraId="42AA86F2" w14:textId="77777777" w:rsidR="0062131A" w:rsidRDefault="0062131A" w:rsidP="00A05316">
      <w:pPr>
        <w:pStyle w:val="NoSpacing"/>
        <w:rPr>
          <w:rFonts w:ascii="Arial" w:hAnsi="Arial" w:cs="Arial"/>
          <w:sz w:val="24"/>
          <w:szCs w:val="24"/>
        </w:rPr>
      </w:pPr>
    </w:p>
    <w:p w14:paraId="7EFDA750" w14:textId="77777777" w:rsidR="0062131A" w:rsidRDefault="0062131A" w:rsidP="00A05316">
      <w:pPr>
        <w:pStyle w:val="NoSpacing"/>
        <w:rPr>
          <w:rFonts w:ascii="Arial" w:hAnsi="Arial" w:cs="Arial"/>
          <w:sz w:val="24"/>
          <w:szCs w:val="24"/>
        </w:rPr>
      </w:pPr>
    </w:p>
    <w:p w14:paraId="3C12001B" w14:textId="77777777" w:rsidR="0062131A" w:rsidRDefault="0062131A" w:rsidP="00A05316">
      <w:pPr>
        <w:pStyle w:val="NoSpacing"/>
        <w:rPr>
          <w:rFonts w:ascii="Arial" w:hAnsi="Arial" w:cs="Arial"/>
          <w:sz w:val="24"/>
          <w:szCs w:val="24"/>
        </w:rPr>
      </w:pPr>
    </w:p>
    <w:p w14:paraId="308DC0FD" w14:textId="77777777" w:rsidR="0062131A" w:rsidRDefault="0062131A" w:rsidP="00A05316">
      <w:pPr>
        <w:pStyle w:val="NoSpacing"/>
        <w:rPr>
          <w:rFonts w:ascii="Arial" w:hAnsi="Arial" w:cs="Arial"/>
          <w:sz w:val="24"/>
          <w:szCs w:val="24"/>
        </w:rPr>
      </w:pPr>
    </w:p>
    <w:p w14:paraId="0A60197D" w14:textId="77777777" w:rsidR="0062131A" w:rsidRPr="008F6E23" w:rsidRDefault="0062131A" w:rsidP="0062131A">
      <w:pPr>
        <w:rPr>
          <w:rFonts w:ascii="Arial" w:hAnsi="Arial" w:cs="Arial"/>
          <w:b/>
          <w:sz w:val="28"/>
          <w:szCs w:val="28"/>
        </w:rPr>
      </w:pPr>
      <w:r w:rsidRPr="008F6E23">
        <w:rPr>
          <w:rFonts w:ascii="Arial" w:hAnsi="Arial" w:cs="Arial"/>
          <w:b/>
          <w:sz w:val="28"/>
          <w:szCs w:val="28"/>
        </w:rPr>
        <w:lastRenderedPageBreak/>
        <w:t>LATE RESOLUTION 19-03</w:t>
      </w:r>
      <w:r w:rsidRPr="008F6E23">
        <w:rPr>
          <w:rFonts w:ascii="Arial" w:hAnsi="Arial" w:cs="Arial"/>
          <w:b/>
          <w:sz w:val="28"/>
          <w:szCs w:val="28"/>
        </w:rPr>
        <w:tab/>
      </w:r>
      <w:r>
        <w:rPr>
          <w:rFonts w:ascii="Arial" w:hAnsi="Arial" w:cs="Arial"/>
          <w:b/>
          <w:sz w:val="28"/>
          <w:szCs w:val="28"/>
        </w:rPr>
        <w:tab/>
      </w:r>
      <w:r w:rsidRPr="008F6E23">
        <w:rPr>
          <w:rFonts w:ascii="Arial" w:hAnsi="Arial" w:cs="Arial"/>
          <w:b/>
          <w:sz w:val="28"/>
          <w:szCs w:val="28"/>
        </w:rPr>
        <w:t>PREVENTING VAPING DEATHS</w:t>
      </w:r>
    </w:p>
    <w:p w14:paraId="23BE80D1" w14:textId="77777777" w:rsidR="0062131A" w:rsidRDefault="0062131A" w:rsidP="0062131A">
      <w:pPr>
        <w:rPr>
          <w:rFonts w:ascii="Arial" w:hAnsi="Arial" w:cs="Arial"/>
          <w:sz w:val="24"/>
          <w:szCs w:val="24"/>
        </w:rPr>
      </w:pPr>
      <w:r>
        <w:rPr>
          <w:rFonts w:ascii="Arial" w:hAnsi="Arial" w:cs="Arial"/>
          <w:sz w:val="24"/>
          <w:szCs w:val="24"/>
        </w:rPr>
        <w:t xml:space="preserve">Introduced </w:t>
      </w:r>
      <w:proofErr w:type="gramStart"/>
      <w:r>
        <w:rPr>
          <w:rFonts w:ascii="Arial" w:hAnsi="Arial" w:cs="Arial"/>
          <w:sz w:val="24"/>
          <w:szCs w:val="24"/>
        </w:rPr>
        <w:t>by:</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Lisa Hatcher, MD, ISMA President Elect</w:t>
      </w:r>
    </w:p>
    <w:p w14:paraId="5E609270" w14:textId="77777777" w:rsidR="0062131A" w:rsidRDefault="0062131A" w:rsidP="0062131A">
      <w:pPr>
        <w:rPr>
          <w:rFonts w:ascii="Arial" w:hAnsi="Arial" w:cs="Arial"/>
          <w:sz w:val="24"/>
          <w:szCs w:val="24"/>
        </w:rPr>
      </w:pPr>
      <w:r>
        <w:rPr>
          <w:rFonts w:ascii="Arial" w:hAnsi="Arial" w:cs="Arial"/>
          <w:sz w:val="24"/>
          <w:szCs w:val="24"/>
        </w:rPr>
        <w:t>Referred to:</w:t>
      </w:r>
    </w:p>
    <w:p w14:paraId="39DEBB96" w14:textId="77777777" w:rsidR="0062131A" w:rsidRDefault="0062131A" w:rsidP="0062131A">
      <w:pPr>
        <w:rPr>
          <w:rFonts w:ascii="Arial" w:hAnsi="Arial" w:cs="Arial"/>
          <w:sz w:val="24"/>
          <w:szCs w:val="24"/>
        </w:rPr>
      </w:pPr>
    </w:p>
    <w:p w14:paraId="30CF4EB9" w14:textId="77777777" w:rsidR="0062131A" w:rsidRPr="004C04BA" w:rsidRDefault="0062131A" w:rsidP="0062131A">
      <w:pPr>
        <w:rPr>
          <w:rFonts w:ascii="Arial" w:hAnsi="Arial" w:cs="Arial"/>
          <w:sz w:val="24"/>
          <w:szCs w:val="24"/>
        </w:rPr>
      </w:pPr>
      <w:r w:rsidRPr="004C04BA">
        <w:rPr>
          <w:rFonts w:ascii="Arial" w:hAnsi="Arial" w:cs="Arial"/>
          <w:sz w:val="24"/>
          <w:szCs w:val="24"/>
        </w:rPr>
        <w:t>Whereas, the U.S. Surgeon General, Jerome Adams, MD, has declared that vaping among youth has reached epidemic levels;</w:t>
      </w:r>
      <w:r>
        <w:rPr>
          <w:rFonts w:ascii="Arial" w:hAnsi="Arial" w:cs="Arial"/>
          <w:sz w:val="24"/>
          <w:szCs w:val="24"/>
        </w:rPr>
        <w:t xml:space="preserve"> and</w:t>
      </w:r>
    </w:p>
    <w:p w14:paraId="1C0BD1E5" w14:textId="77777777" w:rsidR="0062131A" w:rsidRPr="004C04BA" w:rsidRDefault="0062131A" w:rsidP="0062131A">
      <w:pPr>
        <w:rPr>
          <w:rFonts w:ascii="Arial" w:hAnsi="Arial" w:cs="Arial"/>
          <w:sz w:val="24"/>
          <w:szCs w:val="24"/>
        </w:rPr>
      </w:pPr>
      <w:r w:rsidRPr="004C04BA">
        <w:rPr>
          <w:rFonts w:ascii="Arial" w:hAnsi="Arial" w:cs="Arial"/>
          <w:sz w:val="24"/>
          <w:szCs w:val="24"/>
        </w:rPr>
        <w:t>Whereas, according to the 2018 Indiana Youth Tobacco Survey (IYTS), vaping has increased more than 300</w:t>
      </w:r>
      <w:r>
        <w:rPr>
          <w:rFonts w:ascii="Arial" w:hAnsi="Arial" w:cs="Arial"/>
          <w:sz w:val="24"/>
          <w:szCs w:val="24"/>
        </w:rPr>
        <w:t>%</w:t>
      </w:r>
      <w:r w:rsidRPr="004C04BA">
        <w:rPr>
          <w:rFonts w:ascii="Arial" w:hAnsi="Arial" w:cs="Arial"/>
          <w:sz w:val="24"/>
          <w:szCs w:val="24"/>
        </w:rPr>
        <w:t xml:space="preserve"> since 2012;</w:t>
      </w:r>
      <w:r>
        <w:rPr>
          <w:rFonts w:ascii="Arial" w:hAnsi="Arial" w:cs="Arial"/>
          <w:sz w:val="24"/>
          <w:szCs w:val="24"/>
        </w:rPr>
        <w:t xml:space="preserve"> and</w:t>
      </w:r>
    </w:p>
    <w:p w14:paraId="0C800AFF" w14:textId="77777777" w:rsidR="0062131A" w:rsidRPr="004C04BA" w:rsidRDefault="0062131A" w:rsidP="0062131A">
      <w:pPr>
        <w:rPr>
          <w:rFonts w:ascii="Arial" w:hAnsi="Arial" w:cs="Arial"/>
          <w:sz w:val="24"/>
          <w:szCs w:val="24"/>
        </w:rPr>
      </w:pPr>
      <w:r w:rsidRPr="004C04BA">
        <w:rPr>
          <w:rFonts w:ascii="Arial" w:hAnsi="Arial" w:cs="Arial"/>
          <w:sz w:val="24"/>
          <w:szCs w:val="24"/>
        </w:rPr>
        <w:t>Whereas, the IYTS found that vaping has increased 387</w:t>
      </w:r>
      <w:r>
        <w:rPr>
          <w:rFonts w:ascii="Arial" w:hAnsi="Arial" w:cs="Arial"/>
          <w:sz w:val="24"/>
          <w:szCs w:val="24"/>
        </w:rPr>
        <w:t>%</w:t>
      </w:r>
      <w:r w:rsidRPr="004C04BA">
        <w:rPr>
          <w:rFonts w:ascii="Arial" w:hAnsi="Arial" w:cs="Arial"/>
          <w:sz w:val="24"/>
          <w:szCs w:val="24"/>
        </w:rPr>
        <w:t xml:space="preserve"> among high school students and 358</w:t>
      </w:r>
      <w:proofErr w:type="gramStart"/>
      <w:r>
        <w:rPr>
          <w:rFonts w:ascii="Arial" w:hAnsi="Arial" w:cs="Arial"/>
          <w:sz w:val="24"/>
          <w:szCs w:val="24"/>
        </w:rPr>
        <w:t xml:space="preserve">% </w:t>
      </w:r>
      <w:r w:rsidRPr="004C04BA">
        <w:rPr>
          <w:rFonts w:ascii="Arial" w:hAnsi="Arial" w:cs="Arial"/>
          <w:sz w:val="24"/>
          <w:szCs w:val="24"/>
        </w:rPr>
        <w:t xml:space="preserve"> among</w:t>
      </w:r>
      <w:proofErr w:type="gramEnd"/>
      <w:r w:rsidRPr="004C04BA">
        <w:rPr>
          <w:rFonts w:ascii="Arial" w:hAnsi="Arial" w:cs="Arial"/>
          <w:sz w:val="24"/>
          <w:szCs w:val="24"/>
        </w:rPr>
        <w:t xml:space="preserve"> middle school students since 2012 and that between 2016 and 2018, nearly 35,000 more Indiana students used e-cigarettes;</w:t>
      </w:r>
      <w:r>
        <w:rPr>
          <w:rFonts w:ascii="Arial" w:hAnsi="Arial" w:cs="Arial"/>
          <w:sz w:val="24"/>
          <w:szCs w:val="24"/>
        </w:rPr>
        <w:t xml:space="preserve"> and</w:t>
      </w:r>
    </w:p>
    <w:p w14:paraId="27329315" w14:textId="77777777" w:rsidR="0062131A" w:rsidRPr="004C04BA" w:rsidRDefault="0062131A" w:rsidP="0062131A">
      <w:pPr>
        <w:rPr>
          <w:rFonts w:ascii="Arial" w:hAnsi="Arial" w:cs="Arial"/>
          <w:sz w:val="24"/>
          <w:szCs w:val="24"/>
        </w:rPr>
      </w:pPr>
      <w:r w:rsidRPr="004C04BA">
        <w:rPr>
          <w:rFonts w:ascii="Arial" w:hAnsi="Arial" w:cs="Arial"/>
          <w:sz w:val="24"/>
          <w:szCs w:val="24"/>
        </w:rPr>
        <w:t>Whereas, in response, on Aug</w:t>
      </w:r>
      <w:r>
        <w:rPr>
          <w:rFonts w:ascii="Arial" w:hAnsi="Arial" w:cs="Arial"/>
          <w:sz w:val="24"/>
          <w:szCs w:val="24"/>
        </w:rPr>
        <w:t xml:space="preserve">. </w:t>
      </w:r>
      <w:r w:rsidRPr="004C04BA">
        <w:rPr>
          <w:rFonts w:ascii="Arial" w:hAnsi="Arial" w:cs="Arial"/>
          <w:sz w:val="24"/>
          <w:szCs w:val="24"/>
        </w:rPr>
        <w:t>29, 2019</w:t>
      </w:r>
      <w:r>
        <w:rPr>
          <w:rFonts w:ascii="Arial" w:hAnsi="Arial" w:cs="Arial"/>
          <w:sz w:val="24"/>
          <w:szCs w:val="24"/>
        </w:rPr>
        <w:t>,</w:t>
      </w:r>
      <w:r w:rsidRPr="004C04BA">
        <w:rPr>
          <w:rFonts w:ascii="Arial" w:hAnsi="Arial" w:cs="Arial"/>
          <w:sz w:val="24"/>
          <w:szCs w:val="24"/>
        </w:rPr>
        <w:t xml:space="preserve"> the Indiana State Department of Health, led by Health Commissioner Kris Box, MD</w:t>
      </w:r>
      <w:r>
        <w:rPr>
          <w:rFonts w:ascii="Arial" w:hAnsi="Arial" w:cs="Arial"/>
          <w:sz w:val="24"/>
          <w:szCs w:val="24"/>
        </w:rPr>
        <w:t>,</w:t>
      </w:r>
      <w:r w:rsidRPr="004C04BA">
        <w:rPr>
          <w:rFonts w:ascii="Arial" w:hAnsi="Arial" w:cs="Arial"/>
          <w:sz w:val="24"/>
          <w:szCs w:val="24"/>
        </w:rPr>
        <w:t xml:space="preserve"> and directed by Governor Eric Holcomb, announced a three-prong strategy to reduce vaping among Indiana’s youth;</w:t>
      </w:r>
      <w:r>
        <w:rPr>
          <w:rFonts w:ascii="Arial" w:hAnsi="Arial" w:cs="Arial"/>
          <w:sz w:val="24"/>
          <w:szCs w:val="24"/>
        </w:rPr>
        <w:t xml:space="preserve"> and</w:t>
      </w:r>
    </w:p>
    <w:p w14:paraId="5A415A2E" w14:textId="77777777" w:rsidR="0062131A" w:rsidRPr="004C04BA" w:rsidRDefault="0062131A" w:rsidP="0062131A">
      <w:pPr>
        <w:rPr>
          <w:rFonts w:ascii="Arial" w:hAnsi="Arial" w:cs="Arial"/>
          <w:sz w:val="24"/>
          <w:szCs w:val="24"/>
        </w:rPr>
      </w:pPr>
      <w:r w:rsidRPr="004C04BA">
        <w:rPr>
          <w:rFonts w:ascii="Arial" w:hAnsi="Arial" w:cs="Arial"/>
          <w:sz w:val="24"/>
          <w:szCs w:val="24"/>
        </w:rPr>
        <w:t>Whereas, on Sept</w:t>
      </w:r>
      <w:r>
        <w:rPr>
          <w:rFonts w:ascii="Arial" w:hAnsi="Arial" w:cs="Arial"/>
          <w:sz w:val="24"/>
          <w:szCs w:val="24"/>
        </w:rPr>
        <w:t>.</w:t>
      </w:r>
      <w:r w:rsidRPr="004C04BA">
        <w:rPr>
          <w:rFonts w:ascii="Arial" w:hAnsi="Arial" w:cs="Arial"/>
          <w:sz w:val="24"/>
          <w:szCs w:val="24"/>
        </w:rPr>
        <w:t xml:space="preserve"> 6, 2019</w:t>
      </w:r>
      <w:r>
        <w:rPr>
          <w:rFonts w:ascii="Arial" w:hAnsi="Arial" w:cs="Arial"/>
          <w:sz w:val="24"/>
          <w:szCs w:val="24"/>
        </w:rPr>
        <w:t>,</w:t>
      </w:r>
      <w:r w:rsidRPr="004C04BA">
        <w:rPr>
          <w:rFonts w:ascii="Arial" w:hAnsi="Arial" w:cs="Arial"/>
          <w:sz w:val="24"/>
          <w:szCs w:val="24"/>
        </w:rPr>
        <w:t xml:space="preserve"> the Centers for Disease Control and Prevention (CDC) issued a Health Advisory announcing an outbreak of severe pulmonary disease associated with e-cigarette use;</w:t>
      </w:r>
      <w:r>
        <w:rPr>
          <w:rFonts w:ascii="Arial" w:hAnsi="Arial" w:cs="Arial"/>
          <w:sz w:val="24"/>
          <w:szCs w:val="24"/>
        </w:rPr>
        <w:t xml:space="preserve"> and</w:t>
      </w:r>
    </w:p>
    <w:p w14:paraId="182D707A" w14:textId="77777777" w:rsidR="0062131A" w:rsidRDefault="0062131A" w:rsidP="0062131A">
      <w:pPr>
        <w:rPr>
          <w:rFonts w:ascii="Arial" w:hAnsi="Arial" w:cs="Arial"/>
          <w:sz w:val="24"/>
          <w:szCs w:val="24"/>
        </w:rPr>
      </w:pPr>
      <w:r w:rsidRPr="004C04BA">
        <w:rPr>
          <w:rFonts w:ascii="Arial" w:hAnsi="Arial" w:cs="Arial"/>
          <w:sz w:val="24"/>
          <w:szCs w:val="24"/>
        </w:rPr>
        <w:t>Whereas, as of Aug</w:t>
      </w:r>
      <w:r>
        <w:rPr>
          <w:rFonts w:ascii="Arial" w:hAnsi="Arial" w:cs="Arial"/>
          <w:sz w:val="24"/>
          <w:szCs w:val="24"/>
        </w:rPr>
        <w:t xml:space="preserve">. </w:t>
      </w:r>
      <w:r w:rsidRPr="004C04BA">
        <w:rPr>
          <w:rFonts w:ascii="Arial" w:hAnsi="Arial" w:cs="Arial"/>
          <w:sz w:val="24"/>
          <w:szCs w:val="24"/>
        </w:rPr>
        <w:t>29, 2019</w:t>
      </w:r>
      <w:r>
        <w:rPr>
          <w:rFonts w:ascii="Arial" w:hAnsi="Arial" w:cs="Arial"/>
          <w:sz w:val="24"/>
          <w:szCs w:val="24"/>
        </w:rPr>
        <w:t xml:space="preserve">, </w:t>
      </w:r>
      <w:r w:rsidRPr="004C04BA">
        <w:rPr>
          <w:rFonts w:ascii="Arial" w:hAnsi="Arial" w:cs="Arial"/>
          <w:sz w:val="24"/>
          <w:szCs w:val="24"/>
        </w:rPr>
        <w:t>cases of the severe pulmonary disease associated with e-cigarette had been reported in 25 states, including at least 24 cases in Indiana; and</w:t>
      </w:r>
    </w:p>
    <w:p w14:paraId="2240C307" w14:textId="77777777" w:rsidR="0062131A" w:rsidRPr="00526ECD" w:rsidRDefault="0062131A" w:rsidP="0062131A">
      <w:pPr>
        <w:rPr>
          <w:rFonts w:ascii="Arial" w:hAnsi="Arial" w:cs="Arial"/>
          <w:sz w:val="24"/>
          <w:szCs w:val="24"/>
        </w:rPr>
      </w:pPr>
      <w:r w:rsidRPr="00526ECD">
        <w:rPr>
          <w:rFonts w:ascii="Arial" w:hAnsi="Arial" w:cs="Arial"/>
          <w:sz w:val="24"/>
          <w:szCs w:val="24"/>
        </w:rPr>
        <w:t>Whereas, on Sept. 6, 2019, the Indiana State Department of Health announced Indiana’s first vaping death; and</w:t>
      </w:r>
    </w:p>
    <w:p w14:paraId="29869AB1" w14:textId="77777777" w:rsidR="0062131A" w:rsidRPr="00526ECD" w:rsidRDefault="0062131A" w:rsidP="0062131A">
      <w:pPr>
        <w:rPr>
          <w:rFonts w:ascii="Arial" w:hAnsi="Arial" w:cs="Arial"/>
          <w:sz w:val="24"/>
          <w:szCs w:val="24"/>
        </w:rPr>
      </w:pPr>
      <w:r w:rsidRPr="00526ECD">
        <w:rPr>
          <w:rFonts w:ascii="Arial" w:hAnsi="Arial" w:cs="Arial"/>
          <w:sz w:val="24"/>
          <w:szCs w:val="24"/>
        </w:rPr>
        <w:t xml:space="preserve">Whereas, as of Sept. 9, 2019, </w:t>
      </w:r>
      <w:r>
        <w:rPr>
          <w:rFonts w:ascii="Arial" w:hAnsi="Arial" w:cs="Arial"/>
          <w:sz w:val="24"/>
          <w:szCs w:val="24"/>
        </w:rPr>
        <w:t xml:space="preserve">a total of </w:t>
      </w:r>
      <w:r w:rsidRPr="00526ECD">
        <w:rPr>
          <w:rFonts w:ascii="Arial" w:hAnsi="Arial" w:cs="Arial"/>
          <w:sz w:val="24"/>
          <w:szCs w:val="24"/>
        </w:rPr>
        <w:t xml:space="preserve">five people </w:t>
      </w:r>
      <w:r>
        <w:rPr>
          <w:rFonts w:ascii="Arial" w:hAnsi="Arial" w:cs="Arial"/>
          <w:sz w:val="24"/>
          <w:szCs w:val="24"/>
        </w:rPr>
        <w:t xml:space="preserve">in the U.S. </w:t>
      </w:r>
      <w:r w:rsidRPr="00526ECD">
        <w:rPr>
          <w:rFonts w:ascii="Arial" w:hAnsi="Arial" w:cs="Arial"/>
          <w:sz w:val="24"/>
          <w:szCs w:val="24"/>
        </w:rPr>
        <w:t>had died from the severe pulmonary disease associated with e-cigarette use; therefore, be it</w:t>
      </w:r>
    </w:p>
    <w:p w14:paraId="2BE94627" w14:textId="77777777" w:rsidR="0062131A" w:rsidRPr="004C04BA" w:rsidRDefault="0062131A" w:rsidP="0062131A">
      <w:pPr>
        <w:rPr>
          <w:rFonts w:ascii="Arial" w:hAnsi="Arial" w:cs="Arial"/>
          <w:sz w:val="24"/>
          <w:szCs w:val="24"/>
        </w:rPr>
      </w:pPr>
      <w:r w:rsidRPr="004C04BA">
        <w:rPr>
          <w:rFonts w:ascii="Arial" w:hAnsi="Arial" w:cs="Arial"/>
          <w:sz w:val="24"/>
          <w:szCs w:val="24"/>
        </w:rPr>
        <w:t>RESOLVED, th</w:t>
      </w:r>
      <w:r>
        <w:rPr>
          <w:rFonts w:ascii="Arial" w:hAnsi="Arial" w:cs="Arial"/>
          <w:sz w:val="24"/>
          <w:szCs w:val="24"/>
        </w:rPr>
        <w:t>at</w:t>
      </w:r>
      <w:r w:rsidRPr="004C04BA">
        <w:rPr>
          <w:rFonts w:ascii="Arial" w:hAnsi="Arial" w:cs="Arial"/>
          <w:sz w:val="24"/>
          <w:szCs w:val="24"/>
        </w:rPr>
        <w:t xml:space="preserve"> ISMA lend the association’s full support to the state’s initiatives to further reduce vaping; </w:t>
      </w:r>
      <w:r>
        <w:rPr>
          <w:rFonts w:ascii="Arial" w:hAnsi="Arial" w:cs="Arial"/>
          <w:sz w:val="24"/>
          <w:szCs w:val="24"/>
        </w:rPr>
        <w:t>and be it further</w:t>
      </w:r>
    </w:p>
    <w:p w14:paraId="2F351572" w14:textId="77777777" w:rsidR="0062131A" w:rsidRPr="004C04BA" w:rsidRDefault="0062131A" w:rsidP="0062131A">
      <w:pPr>
        <w:rPr>
          <w:rFonts w:ascii="Arial" w:hAnsi="Arial" w:cs="Arial"/>
          <w:sz w:val="24"/>
          <w:szCs w:val="24"/>
        </w:rPr>
      </w:pPr>
      <w:r w:rsidRPr="004C04BA">
        <w:rPr>
          <w:rFonts w:ascii="Arial" w:hAnsi="Arial" w:cs="Arial"/>
          <w:sz w:val="24"/>
          <w:szCs w:val="24"/>
        </w:rPr>
        <w:t xml:space="preserve">RESOLVED, </w:t>
      </w:r>
      <w:r>
        <w:rPr>
          <w:rFonts w:ascii="Arial" w:hAnsi="Arial" w:cs="Arial"/>
          <w:sz w:val="24"/>
          <w:szCs w:val="24"/>
        </w:rPr>
        <w:t xml:space="preserve">that </w:t>
      </w:r>
      <w:r w:rsidRPr="004C04BA">
        <w:rPr>
          <w:rFonts w:ascii="Arial" w:hAnsi="Arial" w:cs="Arial"/>
          <w:sz w:val="24"/>
          <w:szCs w:val="24"/>
        </w:rPr>
        <w:t>ISMA support parity in state taxation between traditional cigarettes and e-cigarettes; and</w:t>
      </w:r>
      <w:r>
        <w:rPr>
          <w:rFonts w:ascii="Arial" w:hAnsi="Arial" w:cs="Arial"/>
          <w:sz w:val="24"/>
          <w:szCs w:val="24"/>
        </w:rPr>
        <w:t xml:space="preserve"> be it fur</w:t>
      </w:r>
      <w:bookmarkStart w:id="38" w:name="_GoBack"/>
      <w:bookmarkEnd w:id="38"/>
      <w:r>
        <w:rPr>
          <w:rFonts w:ascii="Arial" w:hAnsi="Arial" w:cs="Arial"/>
          <w:sz w:val="24"/>
          <w:szCs w:val="24"/>
        </w:rPr>
        <w:t xml:space="preserve">ther </w:t>
      </w:r>
    </w:p>
    <w:p w14:paraId="228470A3" w14:textId="77777777" w:rsidR="0062131A" w:rsidRPr="004C04BA" w:rsidRDefault="0062131A" w:rsidP="0062131A">
      <w:pPr>
        <w:rPr>
          <w:rFonts w:ascii="Arial" w:hAnsi="Arial" w:cs="Arial"/>
          <w:sz w:val="24"/>
          <w:szCs w:val="24"/>
        </w:rPr>
      </w:pPr>
      <w:r w:rsidRPr="004C04BA">
        <w:rPr>
          <w:rFonts w:ascii="Arial" w:hAnsi="Arial" w:cs="Arial"/>
          <w:sz w:val="24"/>
          <w:szCs w:val="24"/>
        </w:rPr>
        <w:t>RESOLVED, th</w:t>
      </w:r>
      <w:r>
        <w:rPr>
          <w:rFonts w:ascii="Arial" w:hAnsi="Arial" w:cs="Arial"/>
          <w:sz w:val="24"/>
          <w:szCs w:val="24"/>
        </w:rPr>
        <w:t>at</w:t>
      </w:r>
      <w:r w:rsidRPr="004C04BA">
        <w:rPr>
          <w:rFonts w:ascii="Arial" w:hAnsi="Arial" w:cs="Arial"/>
          <w:sz w:val="24"/>
          <w:szCs w:val="24"/>
        </w:rPr>
        <w:t xml:space="preserve"> ISMA support the Alliance for </w:t>
      </w:r>
      <w:r>
        <w:rPr>
          <w:rFonts w:ascii="Arial" w:hAnsi="Arial" w:cs="Arial"/>
          <w:sz w:val="24"/>
          <w:szCs w:val="24"/>
        </w:rPr>
        <w:t xml:space="preserve">a </w:t>
      </w:r>
      <w:r w:rsidRPr="004C04BA">
        <w:rPr>
          <w:rFonts w:ascii="Arial" w:hAnsi="Arial" w:cs="Arial"/>
          <w:sz w:val="24"/>
          <w:szCs w:val="24"/>
        </w:rPr>
        <w:t>Healthier Indiana’s efforts to enact policies to reduce vaping rates, particularly among Indiana’s youth.</w:t>
      </w:r>
    </w:p>
    <w:p w14:paraId="6DF5F082" w14:textId="53990626" w:rsidR="00A05316" w:rsidRPr="00A07AF9" w:rsidRDefault="00A05316" w:rsidP="00A05316">
      <w:pPr>
        <w:pStyle w:val="NoSpacing"/>
        <w:rPr>
          <w:rFonts w:ascii="Arial" w:hAnsi="Arial" w:cs="Arial"/>
          <w:sz w:val="24"/>
          <w:szCs w:val="24"/>
        </w:rPr>
      </w:pPr>
      <w:r w:rsidRPr="00E50DFE">
        <w:rPr>
          <w:rFonts w:ascii="Arial" w:hAnsi="Arial" w:cs="Arial"/>
          <w:sz w:val="24"/>
          <w:szCs w:val="24"/>
        </w:rPr>
        <w:tab/>
      </w:r>
      <w:r w:rsidRPr="00E50DFE">
        <w:rPr>
          <w:rFonts w:ascii="Arial" w:hAnsi="Arial" w:cs="Arial"/>
          <w:sz w:val="24"/>
          <w:szCs w:val="24"/>
        </w:rPr>
        <w:tab/>
      </w:r>
      <w:r w:rsidRPr="00E50DFE">
        <w:rPr>
          <w:rFonts w:ascii="Arial" w:hAnsi="Arial" w:cs="Arial"/>
          <w:sz w:val="24"/>
          <w:szCs w:val="24"/>
        </w:rPr>
        <w:tab/>
      </w:r>
    </w:p>
    <w:sectPr w:rsidR="00A05316" w:rsidRPr="00A07AF9" w:rsidSect="008B4176">
      <w:footnotePr>
        <w:numRestart w:val="eachPage"/>
      </w:footnotePr>
      <w:type w:val="continuous"/>
      <w:pgSz w:w="12240" w:h="15840"/>
      <w:pgMar w:top="144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FBB8" w14:textId="77777777" w:rsidR="00A05316" w:rsidRDefault="00A05316" w:rsidP="00BF63C2">
      <w:r>
        <w:separator/>
      </w:r>
    </w:p>
  </w:endnote>
  <w:endnote w:type="continuationSeparator" w:id="0">
    <w:p w14:paraId="4515EF66" w14:textId="77777777" w:rsidR="00A05316" w:rsidRDefault="00A05316" w:rsidP="00BF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13C1E" w14:textId="77777777" w:rsidR="00A05316" w:rsidRDefault="00A05316" w:rsidP="00BF63C2">
      <w:r>
        <w:separator/>
      </w:r>
    </w:p>
  </w:footnote>
  <w:footnote w:type="continuationSeparator" w:id="0">
    <w:p w14:paraId="62830DDB" w14:textId="77777777" w:rsidR="00A05316" w:rsidRDefault="00A05316" w:rsidP="00BF63C2">
      <w:r>
        <w:continuationSeparator/>
      </w:r>
    </w:p>
  </w:footnote>
  <w:footnote w:id="1">
    <w:p w14:paraId="76D9091E" w14:textId="77777777" w:rsidR="00A05316" w:rsidRPr="0000665D" w:rsidRDefault="00A05316" w:rsidP="008A571E">
      <w:pPr>
        <w:pStyle w:val="FootnoteText"/>
        <w:rPr>
          <w:rFonts w:ascii="Roboto" w:hAnsi="Roboto"/>
        </w:rPr>
      </w:pPr>
      <w:r w:rsidRPr="0000665D">
        <w:rPr>
          <w:rStyle w:val="FootnoteReference"/>
          <w:rFonts w:ascii="Roboto" w:hAnsi="Roboto"/>
        </w:rPr>
        <w:footnoteRef/>
      </w:r>
      <w:r w:rsidRPr="0000665D">
        <w:rPr>
          <w:rFonts w:ascii="Roboto" w:hAnsi="Roboto"/>
        </w:rPr>
        <w:t xml:space="preserve"> </w:t>
      </w:r>
      <w:hyperlink r:id="rId1" w:history="1">
        <w:r w:rsidRPr="0000665D">
          <w:rPr>
            <w:rFonts w:ascii="Roboto" w:hAnsi="Roboto" w:cstheme="minorBidi"/>
            <w:color w:val="0000FF"/>
            <w:u w:val="single"/>
          </w:rPr>
          <w:t>https://www.congress.gov/bill/115th-congress/house-bill/6/text</w:t>
        </w:r>
      </w:hyperlink>
    </w:p>
  </w:footnote>
  <w:footnote w:id="2">
    <w:p w14:paraId="7F3FB124" w14:textId="77777777" w:rsidR="00A05316" w:rsidRPr="00CF22E0" w:rsidRDefault="00A05316" w:rsidP="008A571E">
      <w:pPr>
        <w:pStyle w:val="FootnoteText"/>
        <w:rPr>
          <w:rFonts w:ascii="Roboto" w:hAnsi="Roboto"/>
        </w:rPr>
      </w:pPr>
      <w:r w:rsidRPr="0000665D">
        <w:rPr>
          <w:rStyle w:val="FootnoteReference"/>
          <w:rFonts w:ascii="Roboto" w:hAnsi="Roboto"/>
        </w:rPr>
        <w:footnoteRef/>
      </w:r>
      <w:r w:rsidRPr="0000665D">
        <w:rPr>
          <w:rFonts w:ascii="Roboto" w:hAnsi="Roboto"/>
        </w:rPr>
        <w:t xml:space="preserve"> </w:t>
      </w:r>
      <w:hyperlink r:id="rId2" w:anchor="25-1-9.3-7" w:history="1">
        <w:r w:rsidRPr="00CF22E0">
          <w:rPr>
            <w:rStyle w:val="Hyperlink"/>
            <w:rFonts w:ascii="Roboto" w:hAnsi="Roboto"/>
          </w:rPr>
          <w:t>http://iga.in.gov/legislative/laws/2019/ic/titles/025/#25-1-9.3-7</w:t>
        </w:r>
      </w:hyperlink>
    </w:p>
  </w:footnote>
  <w:footnote w:id="3">
    <w:p w14:paraId="497BABFC" w14:textId="77777777" w:rsidR="00A05316" w:rsidRPr="00CF22E0" w:rsidRDefault="00A05316" w:rsidP="008A571E">
      <w:pPr>
        <w:pStyle w:val="FootnoteText"/>
        <w:rPr>
          <w:rFonts w:ascii="Roboto" w:hAnsi="Roboto"/>
        </w:rPr>
      </w:pPr>
      <w:r w:rsidRPr="00CF22E0">
        <w:rPr>
          <w:rStyle w:val="FootnoteReference"/>
          <w:rFonts w:ascii="Roboto" w:hAnsi="Roboto"/>
        </w:rPr>
        <w:footnoteRef/>
      </w:r>
      <w:r w:rsidRPr="00CF22E0">
        <w:rPr>
          <w:rFonts w:ascii="Roboto" w:hAnsi="Roboto"/>
        </w:rPr>
        <w:t xml:space="preserve"> </w:t>
      </w:r>
      <w:hyperlink r:id="rId3" w:history="1">
        <w:r w:rsidRPr="00CF22E0">
          <w:rPr>
            <w:rStyle w:val="Hyperlink"/>
            <w:rFonts w:ascii="Roboto" w:hAnsi="Roboto"/>
          </w:rPr>
          <w:t>https://www.deadiversion.usdoj.gov/ecomm/e_rx/index.html</w:t>
        </w:r>
      </w:hyperlink>
    </w:p>
  </w:footnote>
  <w:footnote w:id="4">
    <w:p w14:paraId="2881D0C5" w14:textId="77777777" w:rsidR="00A05316" w:rsidRPr="002B7280" w:rsidRDefault="00A05316" w:rsidP="008A571E">
      <w:pPr>
        <w:pStyle w:val="FootnoteText"/>
        <w:rPr>
          <w:rFonts w:ascii="Roboto" w:hAnsi="Roboto"/>
        </w:rPr>
      </w:pPr>
      <w:r w:rsidRPr="002B7280">
        <w:rPr>
          <w:rStyle w:val="FootnoteReference"/>
          <w:rFonts w:ascii="Roboto" w:hAnsi="Roboto"/>
        </w:rPr>
        <w:footnoteRef/>
      </w:r>
      <w:r w:rsidRPr="002B7280">
        <w:rPr>
          <w:rFonts w:ascii="Roboto" w:hAnsi="Roboto"/>
        </w:rPr>
        <w:t xml:space="preserve"> </w:t>
      </w:r>
      <w:hyperlink r:id="rId4" w:anchor="35-48-3-9" w:history="1">
        <w:r w:rsidRPr="0072575B">
          <w:rPr>
            <w:rFonts w:ascii="Roboto" w:hAnsi="Roboto"/>
            <w:color w:val="0000FF"/>
            <w:u w:val="single"/>
          </w:rPr>
          <w:t>http://iga.in.gov/legislative/laws/2019/ic/titles/035/#35-48-3-9</w:t>
        </w:r>
      </w:hyperlink>
    </w:p>
  </w:footnote>
  <w:footnote w:id="5">
    <w:p w14:paraId="1732D076" w14:textId="77777777" w:rsidR="00A05316" w:rsidRPr="0000665D" w:rsidRDefault="00A05316" w:rsidP="008A571E">
      <w:pPr>
        <w:pStyle w:val="FootnoteText"/>
        <w:rPr>
          <w:rFonts w:ascii="Roboto" w:hAnsi="Roboto"/>
        </w:rPr>
      </w:pPr>
      <w:r w:rsidRPr="00CF22E0">
        <w:rPr>
          <w:rStyle w:val="FootnoteReference"/>
          <w:rFonts w:ascii="Roboto" w:hAnsi="Roboto"/>
        </w:rPr>
        <w:footnoteRef/>
      </w:r>
      <w:r w:rsidRPr="00CF22E0">
        <w:rPr>
          <w:rFonts w:ascii="Roboto" w:hAnsi="Roboto"/>
        </w:rPr>
        <w:t xml:space="preserve"> </w:t>
      </w:r>
      <w:r w:rsidRPr="00CF22E0">
        <w:rPr>
          <w:rFonts w:ascii="Roboto" w:hAnsi="Roboto" w:cstheme="minorBidi"/>
        </w:rPr>
        <w:t xml:space="preserve"> </w:t>
      </w:r>
      <w:hyperlink r:id="rId5" w:history="1">
        <w:r w:rsidRPr="00CF22E0">
          <w:rPr>
            <w:rFonts w:ascii="Roboto" w:hAnsi="Roboto" w:cstheme="minorBidi"/>
            <w:color w:val="0000FF"/>
            <w:u w:val="single"/>
          </w:rPr>
          <w:t>http://www.hrpub.org/download/20131215/UJCM1-16900871.pdf</w:t>
        </w:r>
      </w:hyperlink>
    </w:p>
  </w:footnote>
  <w:footnote w:id="6">
    <w:p w14:paraId="13740FDE" w14:textId="77777777" w:rsidR="00A05316" w:rsidRPr="0000665D" w:rsidRDefault="00A05316" w:rsidP="008A571E">
      <w:pPr>
        <w:pStyle w:val="EndnoteText"/>
        <w:rPr>
          <w:rFonts w:ascii="Roboto" w:hAnsi="Roboto"/>
        </w:rPr>
      </w:pPr>
      <w:r w:rsidRPr="0000665D">
        <w:rPr>
          <w:rStyle w:val="FootnoteReference"/>
          <w:rFonts w:ascii="Roboto" w:hAnsi="Roboto"/>
        </w:rPr>
        <w:footnoteRef/>
      </w:r>
      <w:r w:rsidRPr="0000665D">
        <w:rPr>
          <w:rFonts w:ascii="Roboto" w:hAnsi="Roboto"/>
        </w:rPr>
        <w:t xml:space="preserve"> </w:t>
      </w:r>
      <w:hyperlink r:id="rId6" w:history="1">
        <w:r w:rsidRPr="0000665D">
          <w:rPr>
            <w:rFonts w:ascii="Roboto" w:hAnsi="Roboto"/>
            <w:color w:val="0000FF"/>
            <w:u w:val="single"/>
          </w:rPr>
          <w:t>https://www.ncbi.nlm.nih.gov/pmc/articles/PMC3995494/</w:t>
        </w:r>
      </w:hyperlink>
    </w:p>
    <w:p w14:paraId="669178AF" w14:textId="77777777" w:rsidR="00A05316" w:rsidRDefault="00A05316" w:rsidP="008A571E">
      <w:pPr>
        <w:pStyle w:val="FootnoteText"/>
      </w:pPr>
    </w:p>
  </w:footnote>
  <w:footnote w:id="7">
    <w:p w14:paraId="72A85D66" w14:textId="77777777" w:rsidR="00A05316" w:rsidRPr="001F1F0B" w:rsidRDefault="00A05316" w:rsidP="003F3340">
      <w:pPr>
        <w:pStyle w:val="FootnoteText"/>
        <w:rPr>
          <w:rFonts w:ascii="Univers" w:hAnsi="Univers"/>
          <w:sz w:val="15"/>
          <w:szCs w:val="15"/>
        </w:rPr>
      </w:pPr>
      <w:r w:rsidRPr="001F1F0B">
        <w:rPr>
          <w:rStyle w:val="FootnoteReference"/>
          <w:rFonts w:ascii="Univers" w:hAnsi="Univers"/>
          <w:sz w:val="15"/>
          <w:szCs w:val="15"/>
        </w:rPr>
        <w:footnoteRef/>
      </w:r>
      <w:r w:rsidRPr="001F1F0B">
        <w:rPr>
          <w:rFonts w:ascii="Univers" w:hAnsi="Univers"/>
          <w:sz w:val="15"/>
          <w:szCs w:val="15"/>
        </w:rPr>
        <w:t xml:space="preserve"> State Briefs [Internet]. The State of Obesity. [cited 2019Jul10]. Available from: https://www.stateofobesity.org/states/in/</w:t>
      </w:r>
    </w:p>
  </w:footnote>
  <w:footnote w:id="8">
    <w:p w14:paraId="401412DB" w14:textId="77777777" w:rsidR="00A05316" w:rsidRPr="001F1F0B" w:rsidRDefault="00A05316" w:rsidP="003F3340">
      <w:pPr>
        <w:pStyle w:val="FootnoteText"/>
        <w:rPr>
          <w:rFonts w:ascii="Univers" w:hAnsi="Univers"/>
          <w:sz w:val="15"/>
          <w:szCs w:val="15"/>
        </w:rPr>
      </w:pPr>
      <w:r w:rsidRPr="001F1F0B">
        <w:rPr>
          <w:rStyle w:val="FootnoteReference"/>
          <w:rFonts w:ascii="Univers" w:hAnsi="Univers"/>
          <w:sz w:val="15"/>
          <w:szCs w:val="15"/>
        </w:rPr>
        <w:footnoteRef/>
      </w:r>
      <w:r w:rsidRPr="001F1F0B">
        <w:rPr>
          <w:rFonts w:ascii="Univers" w:hAnsi="Univers"/>
          <w:sz w:val="15"/>
          <w:szCs w:val="15"/>
        </w:rPr>
        <w:t xml:space="preserve"> Russell J. Obesity rate climbing in Indiana, new study says. Indianapolis Business Journal [Internet]. Greg Morris; 2019Mar13 [cited 2019Jul10]; Available from: https://www.ibj.com/articles/72927-obesity-rate-climbing-in-indiana-new-study-says</w:t>
      </w:r>
    </w:p>
  </w:footnote>
  <w:footnote w:id="9">
    <w:p w14:paraId="5D243EB0" w14:textId="77777777" w:rsidR="00A05316" w:rsidRPr="001F1F0B" w:rsidRDefault="00A05316" w:rsidP="003F3340">
      <w:pPr>
        <w:pStyle w:val="FootnoteText"/>
        <w:rPr>
          <w:rFonts w:ascii="Univers" w:hAnsi="Univers"/>
          <w:sz w:val="15"/>
          <w:szCs w:val="15"/>
        </w:rPr>
      </w:pPr>
      <w:r w:rsidRPr="001F1F0B">
        <w:rPr>
          <w:rStyle w:val="FootnoteReference"/>
          <w:rFonts w:ascii="Univers" w:hAnsi="Univers"/>
          <w:sz w:val="15"/>
          <w:szCs w:val="15"/>
        </w:rPr>
        <w:footnoteRef/>
      </w:r>
      <w:r w:rsidRPr="001F1F0B">
        <w:rPr>
          <w:rFonts w:ascii="Univers" w:hAnsi="Univers"/>
          <w:sz w:val="15"/>
          <w:szCs w:val="15"/>
        </w:rPr>
        <w:t xml:space="preserve"> </w:t>
      </w:r>
      <w:r w:rsidRPr="001F1F0B">
        <w:rPr>
          <w:rFonts w:ascii="Univers" w:eastAsiaTheme="minorHAnsi" w:hAnsi="Univers" w:cs="Helvetica"/>
          <w:sz w:val="15"/>
          <w:szCs w:val="15"/>
        </w:rPr>
        <w:t>Malik VS, Popkin BM, Bray GA, Despres JP, Hu FB. Sugar-sweetened beverages, obesity, type 2 diabetes mellitus, and cardiovascular disease risk. Circulation. 2010;121(11):1356-64.</w:t>
      </w:r>
    </w:p>
  </w:footnote>
  <w:footnote w:id="10">
    <w:p w14:paraId="5285CBB0" w14:textId="77777777" w:rsidR="00A05316" w:rsidRPr="001F1F0B" w:rsidRDefault="00A05316" w:rsidP="003F3340">
      <w:pPr>
        <w:pStyle w:val="FootnoteText"/>
        <w:rPr>
          <w:rFonts w:ascii="Univers" w:hAnsi="Univers"/>
          <w:sz w:val="15"/>
          <w:szCs w:val="15"/>
        </w:rPr>
      </w:pPr>
      <w:r w:rsidRPr="001F1F0B">
        <w:rPr>
          <w:rStyle w:val="FootnoteReference"/>
          <w:rFonts w:ascii="Univers" w:hAnsi="Univers"/>
          <w:sz w:val="15"/>
          <w:szCs w:val="15"/>
        </w:rPr>
        <w:footnoteRef/>
      </w:r>
      <w:r w:rsidRPr="001F1F0B">
        <w:rPr>
          <w:rFonts w:ascii="Univers" w:hAnsi="Univers"/>
          <w:sz w:val="15"/>
          <w:szCs w:val="15"/>
        </w:rPr>
        <w:t xml:space="preserve"> </w:t>
      </w:r>
      <w:r w:rsidRPr="001F1F0B">
        <w:rPr>
          <w:rFonts w:ascii="Univers" w:eastAsiaTheme="minorHAnsi" w:hAnsi="Univers" w:cs="Helvetica"/>
          <w:sz w:val="15"/>
          <w:szCs w:val="15"/>
        </w:rPr>
        <w:t>Falbe J, Thompson HR, Becker CM, Rojas N, McCulloch CE, Madsen KA. Impact of the Berkeley Excise Tax on Sugar-Sweetened Beverage Consumption. American Journal of Public Health. 2016;106(10):1865-71.</w:t>
      </w:r>
    </w:p>
  </w:footnote>
  <w:footnote w:id="11">
    <w:p w14:paraId="71E41266" w14:textId="77777777" w:rsidR="00A05316" w:rsidRPr="001F1F0B" w:rsidRDefault="00A05316" w:rsidP="003F3340">
      <w:pPr>
        <w:autoSpaceDE w:val="0"/>
        <w:autoSpaceDN w:val="0"/>
        <w:adjustRightInd w:val="0"/>
        <w:rPr>
          <w:rFonts w:ascii="Univers" w:eastAsiaTheme="minorHAnsi" w:hAnsi="Univers" w:cs="Helvetica"/>
          <w:color w:val="000000"/>
          <w:sz w:val="15"/>
          <w:szCs w:val="15"/>
        </w:rPr>
      </w:pPr>
      <w:r w:rsidRPr="001F1F0B">
        <w:rPr>
          <w:rStyle w:val="FootnoteReference"/>
          <w:rFonts w:ascii="Univers" w:eastAsiaTheme="majorEastAsia" w:hAnsi="Univers"/>
          <w:sz w:val="15"/>
          <w:szCs w:val="15"/>
        </w:rPr>
        <w:footnoteRef/>
      </w:r>
      <w:r w:rsidRPr="001F1F0B">
        <w:rPr>
          <w:rFonts w:ascii="Univers" w:hAnsi="Univers"/>
          <w:sz w:val="15"/>
          <w:szCs w:val="15"/>
        </w:rPr>
        <w:t xml:space="preserve"> </w:t>
      </w:r>
      <w:r w:rsidRPr="001F1F0B">
        <w:rPr>
          <w:rFonts w:ascii="Univers" w:eastAsiaTheme="minorHAnsi" w:hAnsi="Univers" w:cs="Helvetica"/>
          <w:color w:val="000000"/>
          <w:sz w:val="15"/>
          <w:szCs w:val="15"/>
        </w:rPr>
        <w:t>Lee MM, Falbe J, Schillinger D, Basu S, McCulloch CE, Madsen KA. Sugar-Sweetened Beverage Consumption 3 Years After the Berkeley, California, Sugar-Sweetened Beverage Tax. American Journal of Public Health. 2019;109(4):637-9.</w:t>
      </w:r>
    </w:p>
  </w:footnote>
  <w:footnote w:id="12">
    <w:p w14:paraId="55A2CFBC" w14:textId="77777777" w:rsidR="00A05316" w:rsidRPr="001F1F0B" w:rsidRDefault="00A05316" w:rsidP="003F3340">
      <w:pPr>
        <w:autoSpaceDE w:val="0"/>
        <w:autoSpaceDN w:val="0"/>
        <w:adjustRightInd w:val="0"/>
        <w:rPr>
          <w:rFonts w:ascii="Univers" w:eastAsiaTheme="minorHAnsi" w:hAnsi="Univers" w:cs="Helvetica"/>
          <w:color w:val="000000"/>
          <w:sz w:val="15"/>
          <w:szCs w:val="15"/>
        </w:rPr>
      </w:pPr>
      <w:r w:rsidRPr="001F1F0B">
        <w:rPr>
          <w:rStyle w:val="FootnoteReference"/>
          <w:rFonts w:ascii="Univers" w:eastAsiaTheme="majorEastAsia" w:hAnsi="Univers"/>
          <w:sz w:val="15"/>
          <w:szCs w:val="15"/>
        </w:rPr>
        <w:footnoteRef/>
      </w:r>
      <w:r w:rsidRPr="001F1F0B">
        <w:rPr>
          <w:rFonts w:ascii="Univers" w:hAnsi="Univers"/>
          <w:sz w:val="15"/>
          <w:szCs w:val="15"/>
        </w:rPr>
        <w:t xml:space="preserve"> </w:t>
      </w:r>
      <w:r w:rsidRPr="001F1F0B">
        <w:rPr>
          <w:rFonts w:ascii="Univers" w:eastAsiaTheme="minorHAnsi" w:hAnsi="Univers" w:cs="Helvetica"/>
          <w:color w:val="000000"/>
          <w:sz w:val="15"/>
          <w:szCs w:val="15"/>
        </w:rPr>
        <w:t>von Philipsborn P, Stratil JM, Burns J, Busert LK, Pfadenhauer LM, Polus S, et al. Environmental interventions to reduce the consumption of sugar</w:t>
      </w:r>
      <w:r w:rsidRPr="001F1F0B">
        <w:rPr>
          <w:rFonts w:ascii="Cambria Math" w:eastAsiaTheme="minorHAnsi" w:hAnsi="Cambria Math" w:cs="Cambria Math"/>
          <w:color w:val="000000"/>
          <w:sz w:val="15"/>
          <w:szCs w:val="15"/>
        </w:rPr>
        <w:t>‐</w:t>
      </w:r>
      <w:r w:rsidRPr="001F1F0B">
        <w:rPr>
          <w:rFonts w:ascii="Univers" w:eastAsiaTheme="minorHAnsi" w:hAnsi="Univers" w:cs="Helvetica"/>
          <w:color w:val="000000"/>
          <w:sz w:val="15"/>
          <w:szCs w:val="15"/>
        </w:rPr>
        <w:t>sweetened beverages and their effects on health. Cochrane Database of Systematic Reviews. 2019(6).</w:t>
      </w:r>
    </w:p>
    <w:p w14:paraId="620842BA" w14:textId="77777777" w:rsidR="00A05316" w:rsidRPr="001F1F0B" w:rsidRDefault="00A05316" w:rsidP="003F3340">
      <w:pPr>
        <w:pStyle w:val="FootnoteText"/>
        <w:rPr>
          <w:rFonts w:ascii="Univers" w:hAnsi="Univers"/>
          <w:sz w:val="16"/>
          <w:szCs w:val="16"/>
        </w:rPr>
      </w:pPr>
    </w:p>
  </w:footnote>
  <w:footnote w:id="13">
    <w:p w14:paraId="3901D49D" w14:textId="77777777" w:rsidR="00A05316" w:rsidRDefault="00A05316" w:rsidP="008433B6">
      <w:pPr>
        <w:pStyle w:val="FootnoteText"/>
      </w:pPr>
      <w:r>
        <w:rPr>
          <w:rStyle w:val="FootnoteReference"/>
        </w:rPr>
        <w:footnoteRef/>
      </w:r>
      <w:r>
        <w:t xml:space="preserve"> </w:t>
      </w:r>
      <w:hyperlink r:id="rId7" w:history="1">
        <w:r>
          <w:rPr>
            <w:rStyle w:val="Hyperlink"/>
          </w:rPr>
          <w:t>CMS: Historical (2017)</w:t>
        </w:r>
      </w:hyperlink>
    </w:p>
  </w:footnote>
  <w:footnote w:id="14">
    <w:p w14:paraId="164661E1" w14:textId="77777777" w:rsidR="00A05316" w:rsidRDefault="00A05316" w:rsidP="008433B6">
      <w:pPr>
        <w:pStyle w:val="FootnoteText"/>
      </w:pPr>
      <w:r>
        <w:rPr>
          <w:rStyle w:val="FootnoteReference"/>
        </w:rPr>
        <w:footnoteRef/>
      </w:r>
      <w:r>
        <w:t xml:space="preserve"> National Hospital Price Transparency Report (2019)</w:t>
      </w:r>
    </w:p>
  </w:footnote>
  <w:footnote w:id="15">
    <w:p w14:paraId="2525BC39" w14:textId="77777777" w:rsidR="00A05316" w:rsidRDefault="00A05316" w:rsidP="008433B6">
      <w:pPr>
        <w:pStyle w:val="FootnoteText"/>
      </w:pPr>
      <w:r>
        <w:rPr>
          <w:rStyle w:val="FootnoteReference"/>
        </w:rPr>
        <w:footnoteRef/>
      </w:r>
      <w:r>
        <w:t xml:space="preserve"> </w:t>
      </w:r>
      <w:hyperlink r:id="rId8" w:history="1">
        <w:r>
          <w:rPr>
            <w:rStyle w:val="Hyperlink"/>
          </w:rPr>
          <w:t>Indianapolis Business Journal, Study: Indiana hospitals charge private health plans 311% of what Medicare would pay (2019)</w:t>
        </w:r>
      </w:hyperlink>
    </w:p>
  </w:footnote>
  <w:footnote w:id="16">
    <w:p w14:paraId="33B29520" w14:textId="77777777" w:rsidR="00A05316" w:rsidRDefault="00A05316" w:rsidP="008433B6">
      <w:pPr>
        <w:pStyle w:val="FootnoteText"/>
      </w:pPr>
      <w:r>
        <w:rPr>
          <w:rStyle w:val="FootnoteReference"/>
        </w:rPr>
        <w:footnoteRef/>
      </w:r>
      <w:r>
        <w:t xml:space="preserve"> </w:t>
      </w:r>
      <w:hyperlink r:id="rId9" w:history="1">
        <w:r>
          <w:rPr>
            <w:rStyle w:val="Hyperlink"/>
          </w:rPr>
          <w:t>AMA Res H-155.969: Strategies to Address Rising Health Care Costs</w:t>
        </w:r>
      </w:hyperlink>
      <w:r>
        <w:t xml:space="preserve"> (2018)</w:t>
      </w:r>
    </w:p>
  </w:footnote>
  <w:footnote w:id="17">
    <w:p w14:paraId="650FABDD" w14:textId="77777777" w:rsidR="00A05316" w:rsidRDefault="00A05316" w:rsidP="008433B6">
      <w:pPr>
        <w:pStyle w:val="FootnoteText"/>
      </w:pPr>
      <w:r>
        <w:rPr>
          <w:rStyle w:val="FootnoteReference"/>
        </w:rPr>
        <w:footnoteRef/>
      </w:r>
      <w:r>
        <w:t xml:space="preserve"> </w:t>
      </w:r>
      <w:hyperlink r:id="rId10" w:history="1">
        <w:r>
          <w:rPr>
            <w:rStyle w:val="Hyperlink"/>
          </w:rPr>
          <w:t>AMA Res H-450.947: Pay-for-Performance Principles and Guidelines</w:t>
        </w:r>
      </w:hyperlink>
      <w:r>
        <w:t xml:space="preserve"> (2018)</w:t>
      </w:r>
    </w:p>
  </w:footnote>
  <w:footnote w:id="18">
    <w:p w14:paraId="041D65C7" w14:textId="77777777" w:rsidR="00A05316" w:rsidRDefault="00A05316" w:rsidP="00D26487">
      <w:pPr>
        <w:pStyle w:val="FootnoteText"/>
        <w:ind w:firstLine="720"/>
      </w:pPr>
      <w:r>
        <w:rPr>
          <w:rStyle w:val="FootnoteReference"/>
        </w:rPr>
        <w:footnoteRef/>
      </w:r>
      <w:r>
        <w:t xml:space="preserve"> Centers for Disease Control and Prevention, </w:t>
      </w:r>
      <w:hyperlink r:id="rId11" w:history="1">
        <w:r>
          <w:rPr>
            <w:rStyle w:val="Hyperlink"/>
          </w:rPr>
          <w:t>https://www.cdc.gov/tobacco/data_statistics/fact_sheets/adult_data/cig_smoking/index.htm</w:t>
        </w:r>
      </w:hyperlink>
      <w:r>
        <w:t xml:space="preserve">. </w:t>
      </w:r>
    </w:p>
  </w:footnote>
  <w:footnote w:id="19">
    <w:p w14:paraId="76D64168" w14:textId="77777777" w:rsidR="00A05316" w:rsidRPr="001D7134" w:rsidRDefault="00A05316" w:rsidP="00D26487">
      <w:pPr>
        <w:pStyle w:val="FootnoteText"/>
        <w:ind w:firstLine="720"/>
        <w:rPr>
          <w:rFonts w:ascii="Univers" w:hAnsi="Univers" w:cstheme="minorHAnsi"/>
        </w:rPr>
      </w:pPr>
      <w:r w:rsidRPr="001D7134">
        <w:rPr>
          <w:rStyle w:val="FootnoteReference"/>
          <w:rFonts w:ascii="Univers" w:hAnsi="Univers" w:cstheme="minorHAnsi"/>
        </w:rPr>
        <w:footnoteRef/>
      </w:r>
      <w:hyperlink r:id="rId12" w:history="1">
        <w:r w:rsidRPr="001D7134">
          <w:rPr>
            <w:rStyle w:val="Hyperlink"/>
            <w:rFonts w:ascii="Univers" w:hAnsi="Univers" w:cstheme="minorHAnsi"/>
          </w:rPr>
          <w:t>https://www.in.gov/sba/files/8.%20Tobacco%20Master%20Settlement%20Fund%20Presentation.pdf</w:t>
        </w:r>
      </w:hyperlink>
      <w:r w:rsidRPr="001D7134">
        <w:rPr>
          <w:rFonts w:ascii="Univers" w:hAnsi="Univers" w:cstheme="minorHAnsi"/>
        </w:rPr>
        <w:t xml:space="preserve"> </w:t>
      </w:r>
    </w:p>
  </w:footnote>
  <w:footnote w:id="20">
    <w:p w14:paraId="149822E0" w14:textId="77777777" w:rsidR="00A05316" w:rsidRPr="001D7134" w:rsidRDefault="00A05316" w:rsidP="00D26487">
      <w:pPr>
        <w:pStyle w:val="FootnoteText"/>
        <w:ind w:firstLine="720"/>
        <w:rPr>
          <w:rFonts w:ascii="Univers" w:hAnsi="Univers"/>
        </w:rPr>
      </w:pPr>
      <w:r w:rsidRPr="001D7134">
        <w:rPr>
          <w:rStyle w:val="FootnoteReference"/>
          <w:rFonts w:ascii="Univers" w:hAnsi="Univers"/>
        </w:rPr>
        <w:footnoteRef/>
      </w:r>
      <w:r w:rsidRPr="001D7134">
        <w:rPr>
          <w:rFonts w:ascii="Univers" w:hAnsi="Univers"/>
        </w:rPr>
        <w:t xml:space="preserve"> </w:t>
      </w:r>
      <w:r w:rsidRPr="001D7134">
        <w:rPr>
          <w:rFonts w:ascii="Univers" w:hAnsi="Univers"/>
          <w:i/>
        </w:rPr>
        <w:t>Id.</w:t>
      </w:r>
    </w:p>
  </w:footnote>
  <w:footnote w:id="21">
    <w:p w14:paraId="2B7EBB06" w14:textId="77777777" w:rsidR="00A05316" w:rsidRPr="001D7134" w:rsidRDefault="00A05316" w:rsidP="00D26487">
      <w:pPr>
        <w:pStyle w:val="FootnoteText"/>
        <w:ind w:firstLine="720"/>
        <w:rPr>
          <w:rFonts w:ascii="Univers" w:hAnsi="Univers"/>
        </w:rPr>
      </w:pPr>
      <w:r w:rsidRPr="001D7134">
        <w:rPr>
          <w:rStyle w:val="FootnoteReference"/>
          <w:rFonts w:ascii="Univers" w:hAnsi="Univers"/>
        </w:rPr>
        <w:footnoteRef/>
      </w:r>
      <w:r w:rsidRPr="001D7134">
        <w:rPr>
          <w:rFonts w:ascii="Univers" w:hAnsi="Univers"/>
        </w:rPr>
        <w:t xml:space="preserve"> </w:t>
      </w:r>
      <w:r w:rsidRPr="001D7134">
        <w:rPr>
          <w:rFonts w:ascii="Univers" w:hAnsi="Univers"/>
          <w:i/>
        </w:rPr>
        <w:t>Id.</w:t>
      </w:r>
    </w:p>
  </w:footnote>
  <w:footnote w:id="22">
    <w:p w14:paraId="37D9B23E" w14:textId="77777777" w:rsidR="00A05316" w:rsidRPr="00DA6AB1" w:rsidRDefault="00A05316" w:rsidP="00D26487">
      <w:pPr>
        <w:pStyle w:val="FootnoteText"/>
        <w:ind w:firstLine="720"/>
        <w:rPr>
          <w:rFonts w:ascii="Univers" w:hAnsi="Univers"/>
        </w:rPr>
      </w:pPr>
      <w:r w:rsidRPr="00DA6AB1">
        <w:rPr>
          <w:rStyle w:val="FootnoteReference"/>
          <w:rFonts w:ascii="Univers" w:hAnsi="Univers"/>
        </w:rPr>
        <w:footnoteRef/>
      </w:r>
      <w:r w:rsidRPr="00DA6AB1">
        <w:rPr>
          <w:rFonts w:ascii="Univers" w:hAnsi="Univers"/>
        </w:rPr>
        <w:t xml:space="preserve"> </w:t>
      </w:r>
      <w:r w:rsidRPr="00DA6AB1">
        <w:rPr>
          <w:rFonts w:ascii="Univers" w:hAnsi="Univers"/>
          <w:i/>
        </w:rPr>
        <w:t xml:space="preserve">Id; </w:t>
      </w:r>
      <w:r w:rsidRPr="00DA6AB1">
        <w:rPr>
          <w:rFonts w:ascii="Univers" w:hAnsi="Univers"/>
        </w:rPr>
        <w:t>note: this average is for monies received between 2012-2018.</w:t>
      </w:r>
    </w:p>
  </w:footnote>
  <w:footnote w:id="23">
    <w:p w14:paraId="3597BEEE" w14:textId="77777777" w:rsidR="00A05316" w:rsidRDefault="00A05316" w:rsidP="00D26487">
      <w:pPr>
        <w:pStyle w:val="FootnoteText"/>
        <w:ind w:firstLine="720"/>
      </w:pPr>
      <w:r>
        <w:rPr>
          <w:rStyle w:val="FootnoteReference"/>
        </w:rPr>
        <w:footnoteRef/>
      </w:r>
      <w:r>
        <w:t xml:space="preserve"> Campaign for Tobacco Free Kids, Broken Promises to our Children: A State-by-State Look at the 1998 Tobacco Settlement 19 Years Later, December 13, 2017, available at </w:t>
      </w:r>
      <w:hyperlink r:id="rId13" w:history="1">
        <w:r w:rsidRPr="0058474D">
          <w:rPr>
            <w:rStyle w:val="Hyperlink"/>
          </w:rPr>
          <w:t>https://www.tobaccofreekids.org/assets/content/what_we_do/state_local_issues/settlement/FY2018/FY2018_state_settlement_report.pdf</w:t>
        </w:r>
      </w:hyperlink>
    </w:p>
  </w:footnote>
  <w:footnote w:id="24">
    <w:p w14:paraId="1984721A" w14:textId="4433C39B" w:rsidR="00A05316" w:rsidRPr="00650D51" w:rsidRDefault="00A05316" w:rsidP="00D26487">
      <w:pPr>
        <w:pStyle w:val="FootnoteText"/>
        <w:ind w:firstLine="720"/>
        <w:rPr>
          <w:rFonts w:ascii="Univers" w:hAnsi="Univers" w:cstheme="minorHAnsi"/>
        </w:rPr>
      </w:pPr>
      <w:r w:rsidRPr="00650D51">
        <w:rPr>
          <w:rStyle w:val="FootnoteReference"/>
          <w:rFonts w:ascii="Univers" w:hAnsi="Univers" w:cstheme="minorHAnsi"/>
        </w:rPr>
        <w:footnoteRef/>
      </w:r>
      <w:r w:rsidRPr="00650D51">
        <w:rPr>
          <w:rFonts w:ascii="Univers" w:hAnsi="Univers" w:cstheme="minorHAnsi"/>
        </w:rPr>
        <w:t xml:space="preserve"> </w:t>
      </w:r>
      <w:r>
        <w:rPr>
          <w:rFonts w:ascii="Univers" w:hAnsi="Univers" w:cstheme="minorHAnsi"/>
          <w:i/>
        </w:rPr>
        <w:t>Supra note 2.</w:t>
      </w:r>
    </w:p>
    <w:p w14:paraId="091A076C" w14:textId="77777777" w:rsidR="00A05316" w:rsidRDefault="00A05316" w:rsidP="00D26487">
      <w:pPr>
        <w:pStyle w:val="FootnoteText"/>
      </w:pPr>
    </w:p>
  </w:footnote>
  <w:footnote w:id="25">
    <w:p w14:paraId="469B61A6" w14:textId="77777777" w:rsidR="00A05316" w:rsidRDefault="00A05316" w:rsidP="00D26487">
      <w:pPr>
        <w:pStyle w:val="FootnoteText"/>
        <w:ind w:firstLine="720"/>
      </w:pPr>
      <w:r>
        <w:rPr>
          <w:rStyle w:val="FootnoteReference"/>
        </w:rPr>
        <w:footnoteRef/>
      </w:r>
      <w:r>
        <w:t xml:space="preserve"> America’s Health Rankings, United Health Foundation, 2018, </w:t>
      </w:r>
      <w:hyperlink r:id="rId14" w:history="1">
        <w:r w:rsidRPr="0058474D">
          <w:rPr>
            <w:rStyle w:val="Hyperlink"/>
          </w:rPr>
          <w:t>https://www.americashealthrankings.org/explore/annual/measure/Overall/state/IN</w:t>
        </w:r>
      </w:hyperlink>
    </w:p>
  </w:footnote>
  <w:footnote w:id="26">
    <w:p w14:paraId="2C7E00BE" w14:textId="0B9915F1" w:rsidR="00A05316" w:rsidRPr="00141B40" w:rsidRDefault="00A05316">
      <w:pPr>
        <w:pStyle w:val="FootnoteText"/>
        <w:rPr>
          <w:rFonts w:ascii="Univers" w:hAnsi="Univers"/>
        </w:rPr>
      </w:pPr>
      <w:r w:rsidRPr="00141B40">
        <w:rPr>
          <w:rStyle w:val="FootnoteReference"/>
          <w:rFonts w:ascii="Univers" w:hAnsi="Univers"/>
        </w:rPr>
        <w:footnoteRef/>
      </w:r>
      <w:r w:rsidRPr="00141B40">
        <w:rPr>
          <w:rFonts w:ascii="Univers" w:hAnsi="Univers"/>
        </w:rPr>
        <w:t xml:space="preserve"> </w:t>
      </w:r>
      <w:hyperlink r:id="rId15" w:anchor="25-23-1-13.1" w:history="1">
        <w:r w:rsidRPr="00141B40">
          <w:rPr>
            <w:rStyle w:val="Hyperlink"/>
            <w:rFonts w:ascii="Univers" w:hAnsi="Univers"/>
          </w:rPr>
          <w:t>http://iga.in.gov/legislative/laws/2019/ic/titles/025/#25-23-1-13.1</w:t>
        </w:r>
      </w:hyperlink>
    </w:p>
  </w:footnote>
  <w:footnote w:id="27">
    <w:p w14:paraId="3CD56908" w14:textId="653A6FF8" w:rsidR="00A05316" w:rsidRPr="00141B40" w:rsidRDefault="00A05316">
      <w:pPr>
        <w:pStyle w:val="FootnoteText"/>
        <w:rPr>
          <w:rFonts w:ascii="Univers" w:hAnsi="Univers"/>
        </w:rPr>
      </w:pPr>
      <w:r w:rsidRPr="00141B40">
        <w:rPr>
          <w:rStyle w:val="FootnoteReference"/>
          <w:rFonts w:ascii="Univers" w:hAnsi="Univers"/>
        </w:rPr>
        <w:footnoteRef/>
      </w:r>
      <w:r w:rsidRPr="00141B40">
        <w:rPr>
          <w:rFonts w:ascii="Univers" w:hAnsi="Univers"/>
        </w:rPr>
        <w:t xml:space="preserve"> </w:t>
      </w:r>
      <w:hyperlink r:id="rId16" w:anchor="25-23.4-3-1" w:history="1">
        <w:r w:rsidRPr="00141B40">
          <w:rPr>
            <w:rStyle w:val="Hyperlink"/>
            <w:rFonts w:ascii="Univers" w:hAnsi="Univers"/>
          </w:rPr>
          <w:t>http://iga.in.gov/legislative/laws/2019/ic/titles/025/#25-23.4-3-1</w:t>
        </w:r>
      </w:hyperlink>
    </w:p>
  </w:footnote>
  <w:footnote w:id="28">
    <w:p w14:paraId="607B53AE" w14:textId="77777777" w:rsidR="00A05316" w:rsidRDefault="00A05316" w:rsidP="00861B95">
      <w:pPr>
        <w:pStyle w:val="FootnoteText"/>
      </w:pPr>
      <w:r w:rsidRPr="00141B40">
        <w:rPr>
          <w:rStyle w:val="FootnoteReference"/>
          <w:rFonts w:ascii="Univers" w:hAnsi="Univers"/>
        </w:rPr>
        <w:footnoteRef/>
      </w:r>
      <w:r w:rsidRPr="00141B40">
        <w:rPr>
          <w:rFonts w:ascii="Univers" w:hAnsi="Univers"/>
        </w:rPr>
        <w:t xml:space="preserve"> </w:t>
      </w:r>
      <w:hyperlink r:id="rId17" w:history="1">
        <w:r w:rsidRPr="00141B40">
          <w:rPr>
            <w:rStyle w:val="Hyperlink"/>
            <w:rFonts w:ascii="Univers" w:hAnsi="Univers"/>
          </w:rPr>
          <w:t>https://www.theindianalawyer.com/articles/50763-lawsuit-filed-against-unlicensed-porter-county-midwife</w:t>
        </w:r>
      </w:hyperlink>
    </w:p>
  </w:footnote>
  <w:footnote w:id="29">
    <w:p w14:paraId="07EB1E5B" w14:textId="77777777" w:rsidR="00A05316" w:rsidRDefault="00A05316" w:rsidP="009F435A">
      <w:pPr>
        <w:pStyle w:val="FootnoteText"/>
      </w:pPr>
      <w:r>
        <w:rPr>
          <w:rStyle w:val="FootnoteReference"/>
        </w:rPr>
        <w:footnoteRef/>
      </w:r>
      <w:r>
        <w:t xml:space="preserve"> https://www.nbme.org/students/examfees.html</w:t>
      </w:r>
    </w:p>
  </w:footnote>
  <w:footnote w:id="30">
    <w:p w14:paraId="61F84AFE" w14:textId="77777777" w:rsidR="00A05316" w:rsidRDefault="00A05316" w:rsidP="009F435A">
      <w:pPr>
        <w:pStyle w:val="FootnoteText"/>
      </w:pPr>
      <w:r>
        <w:rPr>
          <w:rStyle w:val="FootnoteReference"/>
        </w:rPr>
        <w:footnoteRef/>
      </w:r>
      <w:r>
        <w:t xml:space="preserve"> 2018: 21,607 students * $1,275 = ~$27.5 million (this does not include travel costs); https://www.usmle.org/performance-data/default.aspx#2018_step-2-cs </w:t>
      </w:r>
    </w:p>
  </w:footnote>
  <w:footnote w:id="31">
    <w:p w14:paraId="0D61EC7C" w14:textId="77777777" w:rsidR="00A05316" w:rsidRDefault="00A05316" w:rsidP="009F435A">
      <w:pPr>
        <w:pStyle w:val="FootnoteText"/>
      </w:pPr>
      <w:r>
        <w:rPr>
          <w:rStyle w:val="FootnoteReference"/>
        </w:rPr>
        <w:footnoteRef/>
      </w:r>
      <w:r>
        <w:t xml:space="preserve"> https://www.usmle.org/performance-data/default.aspx#2018_step-2-cs</w:t>
      </w:r>
    </w:p>
  </w:footnote>
  <w:footnote w:id="32">
    <w:p w14:paraId="0F0C7051" w14:textId="77777777" w:rsidR="00A05316" w:rsidRPr="00141B40" w:rsidRDefault="00A05316" w:rsidP="00F33A35">
      <w:pPr>
        <w:rPr>
          <w:rFonts w:ascii="Univers" w:hAnsi="Univers"/>
          <w:sz w:val="20"/>
        </w:rPr>
      </w:pPr>
      <w:r w:rsidRPr="00141B40">
        <w:rPr>
          <w:rFonts w:ascii="Univers" w:hAnsi="Univers"/>
          <w:sz w:val="20"/>
          <w:vertAlign w:val="superscript"/>
        </w:rPr>
        <w:footnoteRef/>
      </w:r>
      <w:r w:rsidRPr="00141B40">
        <w:rPr>
          <w:rFonts w:ascii="Univers" w:hAnsi="Univers"/>
          <w:sz w:val="20"/>
        </w:rPr>
        <w:t xml:space="preserve"> Espey, Eve, Dennis, Amanda, and Landy, Uta.”The importance of access to comprehensive reproductive health care, including abortion: a statement from women’s health professional organizations”</w:t>
      </w:r>
    </w:p>
    <w:p w14:paraId="6B3D9343" w14:textId="77777777" w:rsidR="00A05316" w:rsidRPr="00141B40" w:rsidRDefault="00A05316" w:rsidP="00692408">
      <w:pPr>
        <w:rPr>
          <w:rFonts w:ascii="Univers" w:hAnsi="Univers"/>
          <w:sz w:val="20"/>
        </w:rPr>
      </w:pPr>
      <w:r w:rsidRPr="00141B40">
        <w:rPr>
          <w:rFonts w:ascii="Univers" w:hAnsi="Univers"/>
          <w:i/>
          <w:sz w:val="20"/>
        </w:rPr>
        <w:t xml:space="preserve"> American Journal of Obstetrics and Gynecology </w:t>
      </w:r>
      <w:hyperlink r:id="rId18">
        <w:r w:rsidRPr="00141B40">
          <w:rPr>
            <w:rFonts w:ascii="Univers" w:hAnsi="Univers"/>
            <w:sz w:val="20"/>
            <w:highlight w:val="white"/>
          </w:rPr>
          <w:t>January 2019</w:t>
        </w:r>
      </w:hyperlink>
      <w:r w:rsidRPr="00141B40">
        <w:rPr>
          <w:rFonts w:ascii="Univers" w:hAnsi="Univers"/>
          <w:sz w:val="20"/>
          <w:highlight w:val="white"/>
        </w:rPr>
        <w:t xml:space="preserve">. Volume 220, Issue 1, Pages (67–70). </w:t>
      </w:r>
      <w:hyperlink r:id="rId19">
        <w:r w:rsidRPr="00141B40">
          <w:rPr>
            <w:rFonts w:ascii="Univers" w:hAnsi="Univers"/>
            <w:color w:val="1155CC"/>
            <w:sz w:val="20"/>
            <w:u w:val="single"/>
          </w:rPr>
          <w:t>https://www.ajog.org/article/S0002-9378(18)30756-7/fulltext</w:t>
        </w:r>
      </w:hyperlink>
    </w:p>
  </w:footnote>
  <w:footnote w:id="33">
    <w:p w14:paraId="34476841" w14:textId="77777777" w:rsidR="00A05316" w:rsidRPr="00141B40" w:rsidRDefault="00A05316" w:rsidP="00F33A35">
      <w:pPr>
        <w:rPr>
          <w:rFonts w:ascii="Univers" w:hAnsi="Univers"/>
          <w:sz w:val="20"/>
        </w:rPr>
      </w:pPr>
      <w:r w:rsidRPr="00141B40">
        <w:rPr>
          <w:rFonts w:ascii="Univers" w:hAnsi="Univers"/>
          <w:sz w:val="20"/>
          <w:vertAlign w:val="superscript"/>
        </w:rPr>
        <w:footnoteRef/>
      </w:r>
      <w:r w:rsidRPr="00141B40">
        <w:rPr>
          <w:rFonts w:ascii="Univers" w:hAnsi="Univers"/>
          <w:sz w:val="20"/>
        </w:rPr>
        <w:t xml:space="preserve"> ACOG Committee Opinion 612, November 2014. </w:t>
      </w:r>
      <w:r w:rsidRPr="00141B40">
        <w:rPr>
          <w:rFonts w:ascii="Univers" w:hAnsi="Univers"/>
          <w:i/>
          <w:sz w:val="20"/>
        </w:rPr>
        <w:t>Abortion Training and Education</w:t>
      </w:r>
    </w:p>
    <w:p w14:paraId="32774348" w14:textId="77777777" w:rsidR="00A05316" w:rsidRPr="00141B40" w:rsidRDefault="0062131A" w:rsidP="00692408">
      <w:pPr>
        <w:rPr>
          <w:rFonts w:ascii="Univers" w:hAnsi="Univers"/>
          <w:sz w:val="20"/>
        </w:rPr>
      </w:pPr>
      <w:hyperlink r:id="rId20">
        <w:r w:rsidR="00A05316" w:rsidRPr="00141B40">
          <w:rPr>
            <w:rFonts w:ascii="Univers" w:hAnsi="Univers"/>
            <w:color w:val="1155CC"/>
            <w:sz w:val="20"/>
            <w:u w:val="single"/>
          </w:rPr>
          <w:t>https://www.acog.org/-/media/Committee-Opinions/Committee-on-Health-Care-for-Underserved-Women/co612.pdf?dmc=1&amp;ts=20170926T2329467312</w:t>
        </w:r>
      </w:hyperlink>
    </w:p>
  </w:footnote>
  <w:footnote w:id="34">
    <w:p w14:paraId="245CE771" w14:textId="77777777" w:rsidR="00A05316" w:rsidRPr="00141B40" w:rsidRDefault="00A05316" w:rsidP="00F33A35">
      <w:pPr>
        <w:rPr>
          <w:rFonts w:ascii="Univers" w:hAnsi="Univers"/>
          <w:sz w:val="20"/>
        </w:rPr>
      </w:pPr>
      <w:r w:rsidRPr="00141B40">
        <w:rPr>
          <w:rFonts w:ascii="Univers" w:hAnsi="Univers"/>
          <w:sz w:val="20"/>
          <w:vertAlign w:val="superscript"/>
        </w:rPr>
        <w:footnoteRef/>
      </w:r>
      <w:r w:rsidRPr="00141B40">
        <w:rPr>
          <w:rFonts w:ascii="Univers" w:hAnsi="Univers"/>
          <w:sz w:val="20"/>
        </w:rPr>
        <w:t xml:space="preserve"> ibid</w:t>
      </w:r>
    </w:p>
  </w:footnote>
  <w:footnote w:id="35">
    <w:p w14:paraId="1B279C11" w14:textId="77777777" w:rsidR="00A05316" w:rsidRPr="00141B40" w:rsidRDefault="00A05316" w:rsidP="00F33A35">
      <w:pPr>
        <w:rPr>
          <w:rFonts w:ascii="Univers" w:hAnsi="Univers"/>
          <w:sz w:val="20"/>
        </w:rPr>
      </w:pPr>
      <w:r w:rsidRPr="00141B40">
        <w:rPr>
          <w:rFonts w:ascii="Univers" w:hAnsi="Univers"/>
          <w:sz w:val="20"/>
          <w:vertAlign w:val="superscript"/>
        </w:rPr>
        <w:footnoteRef/>
      </w:r>
      <w:r w:rsidRPr="00141B40">
        <w:rPr>
          <w:rFonts w:ascii="Univers" w:hAnsi="Univers"/>
          <w:sz w:val="20"/>
        </w:rPr>
        <w:t xml:space="preserve"> </w:t>
      </w:r>
      <w:hyperlink r:id="rId21">
        <w:r w:rsidRPr="00141B40">
          <w:rPr>
            <w:rFonts w:ascii="Univers" w:hAnsi="Univers"/>
            <w:color w:val="1155CC"/>
            <w:sz w:val="20"/>
            <w:u w:val="single"/>
          </w:rPr>
          <w:t>https://www.theatlantic.com/health/archive/2015/06/learning-abortion-in-medical-school/395075/</w:t>
        </w:r>
      </w:hyperlink>
    </w:p>
  </w:footnote>
  <w:footnote w:id="36">
    <w:p w14:paraId="599AECA0" w14:textId="56BA7320" w:rsidR="00A05316" w:rsidRDefault="00A05316" w:rsidP="00F33A35">
      <w:pPr>
        <w:rPr>
          <w:sz w:val="20"/>
        </w:rPr>
      </w:pPr>
      <w:r w:rsidRPr="00141B40">
        <w:rPr>
          <w:rFonts w:ascii="Univers" w:hAnsi="Univers"/>
          <w:sz w:val="20"/>
          <w:vertAlign w:val="superscript"/>
        </w:rPr>
        <w:footnoteRef/>
      </w:r>
      <w:r w:rsidRPr="00141B40">
        <w:rPr>
          <w:rFonts w:ascii="Univers" w:hAnsi="Univers"/>
          <w:sz w:val="20"/>
        </w:rPr>
        <w:t xml:space="preserve"> Indiana State Medical Association</w:t>
      </w:r>
      <w:r>
        <w:rPr>
          <w:rFonts w:ascii="Univers" w:hAnsi="Univers"/>
          <w:sz w:val="20"/>
        </w:rPr>
        <w:t>,</w:t>
      </w:r>
      <w:r w:rsidRPr="00141B40">
        <w:rPr>
          <w:rFonts w:ascii="Univers" w:hAnsi="Univers"/>
          <w:sz w:val="20"/>
        </w:rPr>
        <w:t xml:space="preserve"> </w:t>
      </w:r>
      <w:r>
        <w:rPr>
          <w:rFonts w:ascii="Univers" w:hAnsi="Univers"/>
          <w:sz w:val="20"/>
        </w:rPr>
        <w:t xml:space="preserve">Public </w:t>
      </w:r>
      <w:r w:rsidRPr="00141B40">
        <w:rPr>
          <w:rFonts w:ascii="Univers" w:hAnsi="Univers"/>
          <w:sz w:val="20"/>
        </w:rPr>
        <w:t>Policy Manual</w:t>
      </w:r>
      <w:r>
        <w:rPr>
          <w:rFonts w:ascii="Univers" w:hAnsi="Univers"/>
          <w:sz w:val="20"/>
        </w:rPr>
        <w:t>,</w:t>
      </w:r>
      <w:r w:rsidRPr="00141B40">
        <w:rPr>
          <w:rFonts w:ascii="Univers" w:hAnsi="Univers"/>
          <w:sz w:val="20"/>
        </w:rPr>
        <w:t xml:space="preserve"> Resolution 18-52, page 63.</w:t>
      </w:r>
    </w:p>
  </w:footnote>
  <w:footnote w:id="37">
    <w:p w14:paraId="21FD52EE" w14:textId="77777777" w:rsidR="00A05316" w:rsidRPr="00141B40" w:rsidRDefault="00A05316" w:rsidP="00714F5C">
      <w:pPr>
        <w:rPr>
          <w:rFonts w:ascii="Univers" w:hAnsi="Univers"/>
          <w:sz w:val="20"/>
        </w:rPr>
      </w:pPr>
      <w:r w:rsidRPr="00141B40">
        <w:rPr>
          <w:rFonts w:ascii="Univers" w:hAnsi="Univers"/>
          <w:sz w:val="20"/>
          <w:vertAlign w:val="superscript"/>
        </w:rPr>
        <w:footnoteRef/>
      </w:r>
      <w:r w:rsidRPr="00141B40">
        <w:rPr>
          <w:rFonts w:ascii="Univers" w:hAnsi="Univers"/>
          <w:sz w:val="20"/>
        </w:rPr>
        <w:t xml:space="preserve"> Jerman, Jenna, et al. “Barriers to abortion care and their consequences for patients traveling for services: Qualitative findings from two states.” </w:t>
      </w:r>
      <w:r w:rsidRPr="00141B40">
        <w:rPr>
          <w:rFonts w:ascii="Univers" w:hAnsi="Univers"/>
          <w:i/>
          <w:sz w:val="20"/>
        </w:rPr>
        <w:t xml:space="preserve">Perspectives on sexual and reproductive healthI </w:t>
      </w:r>
      <w:r w:rsidRPr="00141B40">
        <w:rPr>
          <w:rFonts w:ascii="Univers" w:hAnsi="Univers"/>
          <w:sz w:val="20"/>
        </w:rPr>
        <w:t>49.2 (2017): 95-102.</w:t>
      </w:r>
    </w:p>
  </w:footnote>
  <w:footnote w:id="38">
    <w:p w14:paraId="0E6335E0" w14:textId="77777777" w:rsidR="00A05316" w:rsidRPr="00141B40" w:rsidRDefault="00A05316" w:rsidP="00714F5C">
      <w:pPr>
        <w:rPr>
          <w:rFonts w:ascii="Univers" w:hAnsi="Univers"/>
          <w:sz w:val="20"/>
        </w:rPr>
      </w:pPr>
      <w:r w:rsidRPr="00141B40">
        <w:rPr>
          <w:rFonts w:ascii="Univers" w:hAnsi="Univers"/>
          <w:sz w:val="20"/>
          <w:vertAlign w:val="superscript"/>
        </w:rPr>
        <w:footnoteRef/>
      </w:r>
      <w:r w:rsidRPr="00141B40">
        <w:rPr>
          <w:rFonts w:ascii="Univers" w:hAnsi="Univers"/>
          <w:sz w:val="20"/>
        </w:rPr>
        <w:t xml:space="preserve"> https://www.guttmacher.org/united-states/abortion</w:t>
      </w:r>
    </w:p>
  </w:footnote>
  <w:footnote w:id="39">
    <w:p w14:paraId="0F169BCF" w14:textId="77777777" w:rsidR="00A05316" w:rsidRPr="00141B40" w:rsidRDefault="00A05316" w:rsidP="00714F5C">
      <w:pPr>
        <w:rPr>
          <w:rFonts w:ascii="Univers" w:hAnsi="Univers"/>
          <w:sz w:val="20"/>
        </w:rPr>
      </w:pPr>
      <w:r w:rsidRPr="00141B40">
        <w:rPr>
          <w:rFonts w:ascii="Univers" w:hAnsi="Univers"/>
          <w:sz w:val="20"/>
          <w:vertAlign w:val="superscript"/>
        </w:rPr>
        <w:footnoteRef/>
      </w:r>
      <w:r w:rsidRPr="00141B40">
        <w:rPr>
          <w:rFonts w:ascii="Univers" w:hAnsi="Univers"/>
          <w:sz w:val="20"/>
        </w:rPr>
        <w:t xml:space="preserve"> https://www.acog.org/Clinical-Guidance-and-Publications/Position-Statements/Decriminalization-of-Self-Induced-Abortion</w:t>
      </w:r>
    </w:p>
  </w:footnote>
  <w:footnote w:id="40">
    <w:p w14:paraId="716407F9" w14:textId="77777777" w:rsidR="00A05316" w:rsidRPr="00141B40" w:rsidRDefault="00A05316" w:rsidP="00714F5C">
      <w:pPr>
        <w:rPr>
          <w:rFonts w:ascii="Univers" w:hAnsi="Univers"/>
          <w:sz w:val="20"/>
        </w:rPr>
      </w:pPr>
      <w:r w:rsidRPr="00141B40">
        <w:rPr>
          <w:rFonts w:ascii="Univers" w:hAnsi="Univers"/>
          <w:sz w:val="20"/>
          <w:vertAlign w:val="superscript"/>
        </w:rPr>
        <w:footnoteRef/>
      </w:r>
      <w:r w:rsidRPr="00141B40">
        <w:rPr>
          <w:rFonts w:ascii="Univers" w:hAnsi="Univers"/>
          <w:sz w:val="20"/>
        </w:rPr>
        <w:t xml:space="preserve"> Rowan, Andrea. “Prosecuting women for self-inducing abortion: Counterproductive and lacking compassion.” </w:t>
      </w:r>
      <w:r w:rsidRPr="00141B40">
        <w:rPr>
          <w:rFonts w:ascii="Univers" w:hAnsi="Univers"/>
          <w:i/>
          <w:sz w:val="20"/>
        </w:rPr>
        <w:t>Guttmacher Policy Review</w:t>
      </w:r>
      <w:r w:rsidRPr="00141B40">
        <w:rPr>
          <w:rFonts w:ascii="Univers" w:hAnsi="Univers"/>
          <w:sz w:val="20"/>
        </w:rPr>
        <w:t xml:space="preserve"> 18.3 (2015): 70-76.</w:t>
      </w:r>
    </w:p>
  </w:footnote>
  <w:footnote w:id="41">
    <w:p w14:paraId="2592C901" w14:textId="77777777" w:rsidR="00A05316" w:rsidRDefault="00A05316" w:rsidP="00714F5C">
      <w:pPr>
        <w:rPr>
          <w:sz w:val="20"/>
        </w:rPr>
      </w:pPr>
      <w:r w:rsidRPr="00141B40">
        <w:rPr>
          <w:rFonts w:ascii="Univers" w:hAnsi="Univers"/>
          <w:sz w:val="20"/>
          <w:vertAlign w:val="superscript"/>
        </w:rPr>
        <w:footnoteRef/>
      </w:r>
      <w:r w:rsidRPr="00141B40">
        <w:rPr>
          <w:rFonts w:ascii="Univers" w:hAnsi="Univers"/>
          <w:sz w:val="20"/>
        </w:rPr>
        <w:t xml:space="preserve"> ibid</w:t>
      </w:r>
    </w:p>
  </w:footnote>
  <w:footnote w:id="42">
    <w:p w14:paraId="0B35F46C" w14:textId="77777777" w:rsidR="00A05316" w:rsidRPr="00141B40" w:rsidRDefault="00A05316" w:rsidP="00714F5C">
      <w:pPr>
        <w:rPr>
          <w:rFonts w:ascii="Univers" w:hAnsi="Univers"/>
          <w:sz w:val="20"/>
        </w:rPr>
      </w:pPr>
      <w:r w:rsidRPr="00141B40">
        <w:rPr>
          <w:rFonts w:ascii="Univers" w:hAnsi="Univers"/>
          <w:sz w:val="20"/>
          <w:vertAlign w:val="superscript"/>
        </w:rPr>
        <w:footnoteRef/>
      </w:r>
      <w:r w:rsidRPr="00141B40">
        <w:rPr>
          <w:rFonts w:ascii="Univers" w:hAnsi="Univers"/>
          <w:sz w:val="20"/>
        </w:rPr>
        <w:t xml:space="preserve"> https://www.acog.org/About-ACOG/News-Room/News-Releases/2018/Criminalization-of-Self-Induced-Abortion-Intimidates-and-Shames-Women-Unnecessarily</w:t>
      </w:r>
    </w:p>
  </w:footnote>
  <w:footnote w:id="43">
    <w:p w14:paraId="2FEE8A88" w14:textId="77777777" w:rsidR="00A05316" w:rsidRPr="00141B40" w:rsidRDefault="00A05316" w:rsidP="00714F5C">
      <w:pPr>
        <w:rPr>
          <w:rFonts w:ascii="Univers" w:hAnsi="Univers"/>
          <w:sz w:val="20"/>
        </w:rPr>
      </w:pPr>
      <w:r w:rsidRPr="00141B40">
        <w:rPr>
          <w:rFonts w:ascii="Univers" w:hAnsi="Univers"/>
          <w:sz w:val="20"/>
          <w:vertAlign w:val="superscript"/>
        </w:rPr>
        <w:footnoteRef/>
      </w:r>
      <w:r w:rsidRPr="00141B40">
        <w:rPr>
          <w:rFonts w:ascii="Univers" w:hAnsi="Univers"/>
          <w:sz w:val="20"/>
        </w:rPr>
        <w:t xml:space="preserve"> https://www.sialegalteam.org/halt-criminalization</w:t>
      </w:r>
    </w:p>
  </w:footnote>
  <w:footnote w:id="44">
    <w:p w14:paraId="6D455F31" w14:textId="77777777" w:rsidR="00A05316" w:rsidRPr="00141B40" w:rsidRDefault="00A05316" w:rsidP="00714F5C">
      <w:pPr>
        <w:rPr>
          <w:rFonts w:ascii="Univers" w:hAnsi="Univers"/>
          <w:sz w:val="20"/>
        </w:rPr>
      </w:pPr>
      <w:r w:rsidRPr="00141B40">
        <w:rPr>
          <w:rFonts w:ascii="Univers" w:hAnsi="Univers"/>
          <w:sz w:val="20"/>
          <w:vertAlign w:val="superscript"/>
        </w:rPr>
        <w:footnoteRef/>
      </w:r>
      <w:r w:rsidRPr="00141B40">
        <w:rPr>
          <w:rFonts w:ascii="Univers" w:hAnsi="Univers"/>
          <w:sz w:val="20"/>
        </w:rPr>
        <w:t xml:space="preserve"> Goldberg, J, Mackenzie, R, Ye, W, Kadar, E, Narefsky, K, Dhanani, S. When Self-Abortion is A Crime: Laws that Put Women at Risk. </w:t>
      </w:r>
      <w:r w:rsidRPr="00141B40">
        <w:rPr>
          <w:rFonts w:ascii="Univers" w:hAnsi="Univers"/>
          <w:i/>
          <w:sz w:val="20"/>
        </w:rPr>
        <w:t xml:space="preserve">The National Institute of Reproductive Ethics. </w:t>
      </w:r>
      <w:r w:rsidRPr="00141B40">
        <w:rPr>
          <w:rFonts w:ascii="Univers" w:hAnsi="Univers"/>
          <w:sz w:val="20"/>
        </w:rPr>
        <w:t>June 2017. 24-25</w:t>
      </w:r>
    </w:p>
  </w:footnote>
  <w:footnote w:id="45">
    <w:p w14:paraId="1961C833" w14:textId="20C56BB3" w:rsidR="00A05316" w:rsidRDefault="00A05316" w:rsidP="00714F5C">
      <w:pPr>
        <w:rPr>
          <w:rFonts w:ascii="Univers" w:hAnsi="Univers"/>
          <w:sz w:val="20"/>
        </w:rPr>
      </w:pPr>
      <w:r w:rsidRPr="00141B40">
        <w:rPr>
          <w:rFonts w:ascii="Univers" w:hAnsi="Univers"/>
          <w:sz w:val="20"/>
          <w:vertAlign w:val="superscript"/>
        </w:rPr>
        <w:footnoteRef/>
      </w:r>
      <w:r w:rsidRPr="00141B40">
        <w:rPr>
          <w:rFonts w:ascii="Univers" w:hAnsi="Univers"/>
          <w:sz w:val="20"/>
        </w:rPr>
        <w:t xml:space="preserve"> </w:t>
      </w:r>
      <w:hyperlink r:id="rId22" w:history="1">
        <w:r w:rsidRPr="00382897">
          <w:rPr>
            <w:rStyle w:val="Hyperlink"/>
            <w:rFonts w:ascii="Univers" w:hAnsi="Univers"/>
            <w:sz w:val="20"/>
          </w:rPr>
          <w:t>https://rewire.news/article/2018/02/06/mississippi-woman-criminally-charged-pregnancy-outcome-home-birth/</w:t>
        </w:r>
      </w:hyperlink>
    </w:p>
    <w:p w14:paraId="33E1FED6" w14:textId="50C16D5F" w:rsidR="00A05316" w:rsidRDefault="00A05316" w:rsidP="00714F5C">
      <w:pPr>
        <w:rPr>
          <w:rFonts w:ascii="Univers" w:hAnsi="Univers"/>
          <w:sz w:val="20"/>
        </w:rPr>
      </w:pPr>
    </w:p>
    <w:p w14:paraId="278DA9F5" w14:textId="00BDEAAF" w:rsidR="00A05316" w:rsidRDefault="00A05316" w:rsidP="00714F5C">
      <w:pPr>
        <w:rPr>
          <w:rFonts w:ascii="Univers" w:hAnsi="Univers"/>
          <w:sz w:val="20"/>
        </w:rPr>
      </w:pPr>
    </w:p>
    <w:p w14:paraId="10E0E46A" w14:textId="1EA769C3" w:rsidR="00A05316" w:rsidRDefault="00A05316" w:rsidP="00714F5C">
      <w:pPr>
        <w:rPr>
          <w:rFonts w:ascii="Univers" w:hAnsi="Univers"/>
          <w:sz w:val="20"/>
        </w:rPr>
      </w:pPr>
    </w:p>
    <w:p w14:paraId="1791261C" w14:textId="366FCE36" w:rsidR="00A05316" w:rsidRDefault="00A05316" w:rsidP="00714F5C">
      <w:pPr>
        <w:rPr>
          <w:rFonts w:ascii="Univers" w:hAnsi="Univers"/>
          <w:sz w:val="20"/>
        </w:rPr>
      </w:pPr>
    </w:p>
    <w:p w14:paraId="7A46BB21" w14:textId="77777777" w:rsidR="00A05316" w:rsidRDefault="00A05316" w:rsidP="00714F5C">
      <w:pPr>
        <w:rPr>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E80"/>
    <w:multiLevelType w:val="multilevel"/>
    <w:tmpl w:val="31143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A72B4"/>
    <w:multiLevelType w:val="hybridMultilevel"/>
    <w:tmpl w:val="D8EC619C"/>
    <w:lvl w:ilvl="0" w:tplc="016A897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74739"/>
    <w:multiLevelType w:val="hybridMultilevel"/>
    <w:tmpl w:val="8BEA0B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A165A4"/>
    <w:multiLevelType w:val="multilevel"/>
    <w:tmpl w:val="032AB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41B99"/>
    <w:multiLevelType w:val="multilevel"/>
    <w:tmpl w:val="6AB2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FB55BF"/>
    <w:multiLevelType w:val="multilevel"/>
    <w:tmpl w:val="A022B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D52B1"/>
    <w:multiLevelType w:val="multilevel"/>
    <w:tmpl w:val="163EC7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D5CEE"/>
    <w:multiLevelType w:val="hybridMultilevel"/>
    <w:tmpl w:val="C9C63DA4"/>
    <w:lvl w:ilvl="0" w:tplc="228E2674">
      <w:start w:val="8"/>
      <w:numFmt w:val="decimal"/>
      <w:lvlText w:val="%1"/>
      <w:lvlJc w:val="left"/>
      <w:pPr>
        <w:ind w:left="299" w:hanging="178"/>
      </w:pPr>
      <w:rPr>
        <w:rFonts w:ascii="Arial" w:eastAsia="Arial" w:hAnsi="Arial" w:cs="Arial" w:hint="default"/>
        <w:w w:val="99"/>
        <w:position w:val="8"/>
        <w:sz w:val="14"/>
        <w:szCs w:val="14"/>
        <w:lang w:val="en-US" w:eastAsia="en-US" w:bidi="en-US"/>
      </w:rPr>
    </w:lvl>
    <w:lvl w:ilvl="1" w:tplc="AE7A0AF6">
      <w:numFmt w:val="bullet"/>
      <w:lvlText w:val="•"/>
      <w:lvlJc w:val="left"/>
      <w:pPr>
        <w:ind w:left="1230" w:hanging="178"/>
      </w:pPr>
      <w:rPr>
        <w:rFonts w:hint="default"/>
        <w:lang w:val="en-US" w:eastAsia="en-US" w:bidi="en-US"/>
      </w:rPr>
    </w:lvl>
    <w:lvl w:ilvl="2" w:tplc="F7B21C2E">
      <w:numFmt w:val="bullet"/>
      <w:lvlText w:val="•"/>
      <w:lvlJc w:val="left"/>
      <w:pPr>
        <w:ind w:left="2160" w:hanging="178"/>
      </w:pPr>
      <w:rPr>
        <w:rFonts w:hint="default"/>
        <w:lang w:val="en-US" w:eastAsia="en-US" w:bidi="en-US"/>
      </w:rPr>
    </w:lvl>
    <w:lvl w:ilvl="3" w:tplc="940CF9EA">
      <w:numFmt w:val="bullet"/>
      <w:lvlText w:val="•"/>
      <w:lvlJc w:val="left"/>
      <w:pPr>
        <w:ind w:left="3090" w:hanging="178"/>
      </w:pPr>
      <w:rPr>
        <w:rFonts w:hint="default"/>
        <w:lang w:val="en-US" w:eastAsia="en-US" w:bidi="en-US"/>
      </w:rPr>
    </w:lvl>
    <w:lvl w:ilvl="4" w:tplc="1D34BBBC">
      <w:numFmt w:val="bullet"/>
      <w:lvlText w:val="•"/>
      <w:lvlJc w:val="left"/>
      <w:pPr>
        <w:ind w:left="4020" w:hanging="178"/>
      </w:pPr>
      <w:rPr>
        <w:rFonts w:hint="default"/>
        <w:lang w:val="en-US" w:eastAsia="en-US" w:bidi="en-US"/>
      </w:rPr>
    </w:lvl>
    <w:lvl w:ilvl="5" w:tplc="CA2A6860">
      <w:numFmt w:val="bullet"/>
      <w:lvlText w:val="•"/>
      <w:lvlJc w:val="left"/>
      <w:pPr>
        <w:ind w:left="4950" w:hanging="178"/>
      </w:pPr>
      <w:rPr>
        <w:rFonts w:hint="default"/>
        <w:lang w:val="en-US" w:eastAsia="en-US" w:bidi="en-US"/>
      </w:rPr>
    </w:lvl>
    <w:lvl w:ilvl="6" w:tplc="B24A42BC">
      <w:numFmt w:val="bullet"/>
      <w:lvlText w:val="•"/>
      <w:lvlJc w:val="left"/>
      <w:pPr>
        <w:ind w:left="5880" w:hanging="178"/>
      </w:pPr>
      <w:rPr>
        <w:rFonts w:hint="default"/>
        <w:lang w:val="en-US" w:eastAsia="en-US" w:bidi="en-US"/>
      </w:rPr>
    </w:lvl>
    <w:lvl w:ilvl="7" w:tplc="79206730">
      <w:numFmt w:val="bullet"/>
      <w:lvlText w:val="•"/>
      <w:lvlJc w:val="left"/>
      <w:pPr>
        <w:ind w:left="6810" w:hanging="178"/>
      </w:pPr>
      <w:rPr>
        <w:rFonts w:hint="default"/>
        <w:lang w:val="en-US" w:eastAsia="en-US" w:bidi="en-US"/>
      </w:rPr>
    </w:lvl>
    <w:lvl w:ilvl="8" w:tplc="1D327554">
      <w:numFmt w:val="bullet"/>
      <w:lvlText w:val="•"/>
      <w:lvlJc w:val="left"/>
      <w:pPr>
        <w:ind w:left="7740" w:hanging="178"/>
      </w:pPr>
      <w:rPr>
        <w:rFonts w:hint="default"/>
        <w:lang w:val="en-US" w:eastAsia="en-US" w:bidi="en-US"/>
      </w:rPr>
    </w:lvl>
  </w:abstractNum>
  <w:abstractNum w:abstractNumId="8" w15:restartNumberingAfterBreak="0">
    <w:nsid w:val="26AE1BE3"/>
    <w:multiLevelType w:val="hybridMultilevel"/>
    <w:tmpl w:val="241C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F5198"/>
    <w:multiLevelType w:val="hybridMultilevel"/>
    <w:tmpl w:val="A254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57FE9"/>
    <w:multiLevelType w:val="hybridMultilevel"/>
    <w:tmpl w:val="5A8C2736"/>
    <w:lvl w:ilvl="0" w:tplc="E37252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45656"/>
    <w:multiLevelType w:val="multilevel"/>
    <w:tmpl w:val="DFF8E4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B3FAF"/>
    <w:multiLevelType w:val="multilevel"/>
    <w:tmpl w:val="D8F85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5C34A3"/>
    <w:multiLevelType w:val="hybridMultilevel"/>
    <w:tmpl w:val="3F86818C"/>
    <w:lvl w:ilvl="0" w:tplc="424CC88A">
      <w:start w:val="1"/>
      <w:numFmt w:val="lowerLetter"/>
      <w:lvlText w:val="(%1)"/>
      <w:lvlJc w:val="left"/>
      <w:pPr>
        <w:ind w:left="120" w:hanging="360"/>
      </w:pPr>
      <w:rPr>
        <w:rFonts w:ascii="Arial" w:eastAsia="Arial" w:hAnsi="Arial" w:cs="Arial" w:hint="default"/>
        <w:spacing w:val="-1"/>
        <w:w w:val="100"/>
        <w:sz w:val="24"/>
        <w:szCs w:val="24"/>
        <w:lang w:val="en-US" w:eastAsia="en-US" w:bidi="en-US"/>
      </w:rPr>
    </w:lvl>
    <w:lvl w:ilvl="1" w:tplc="FDE83020">
      <w:numFmt w:val="bullet"/>
      <w:lvlText w:val="•"/>
      <w:lvlJc w:val="left"/>
      <w:pPr>
        <w:ind w:left="1068" w:hanging="360"/>
      </w:pPr>
      <w:rPr>
        <w:rFonts w:hint="default"/>
        <w:lang w:val="en-US" w:eastAsia="en-US" w:bidi="en-US"/>
      </w:rPr>
    </w:lvl>
    <w:lvl w:ilvl="2" w:tplc="B71EA124">
      <w:numFmt w:val="bullet"/>
      <w:lvlText w:val="•"/>
      <w:lvlJc w:val="left"/>
      <w:pPr>
        <w:ind w:left="2016" w:hanging="360"/>
      </w:pPr>
      <w:rPr>
        <w:rFonts w:hint="default"/>
        <w:lang w:val="en-US" w:eastAsia="en-US" w:bidi="en-US"/>
      </w:rPr>
    </w:lvl>
    <w:lvl w:ilvl="3" w:tplc="53CE8B22">
      <w:numFmt w:val="bullet"/>
      <w:lvlText w:val="•"/>
      <w:lvlJc w:val="left"/>
      <w:pPr>
        <w:ind w:left="2964" w:hanging="360"/>
      </w:pPr>
      <w:rPr>
        <w:rFonts w:hint="default"/>
        <w:lang w:val="en-US" w:eastAsia="en-US" w:bidi="en-US"/>
      </w:rPr>
    </w:lvl>
    <w:lvl w:ilvl="4" w:tplc="09AE9F12">
      <w:numFmt w:val="bullet"/>
      <w:lvlText w:val="•"/>
      <w:lvlJc w:val="left"/>
      <w:pPr>
        <w:ind w:left="3912" w:hanging="360"/>
      </w:pPr>
      <w:rPr>
        <w:rFonts w:hint="default"/>
        <w:lang w:val="en-US" w:eastAsia="en-US" w:bidi="en-US"/>
      </w:rPr>
    </w:lvl>
    <w:lvl w:ilvl="5" w:tplc="FB42CA7A">
      <w:numFmt w:val="bullet"/>
      <w:lvlText w:val="•"/>
      <w:lvlJc w:val="left"/>
      <w:pPr>
        <w:ind w:left="4860" w:hanging="360"/>
      </w:pPr>
      <w:rPr>
        <w:rFonts w:hint="default"/>
        <w:lang w:val="en-US" w:eastAsia="en-US" w:bidi="en-US"/>
      </w:rPr>
    </w:lvl>
    <w:lvl w:ilvl="6" w:tplc="46BCF8BC">
      <w:numFmt w:val="bullet"/>
      <w:lvlText w:val="•"/>
      <w:lvlJc w:val="left"/>
      <w:pPr>
        <w:ind w:left="5808" w:hanging="360"/>
      </w:pPr>
      <w:rPr>
        <w:rFonts w:hint="default"/>
        <w:lang w:val="en-US" w:eastAsia="en-US" w:bidi="en-US"/>
      </w:rPr>
    </w:lvl>
    <w:lvl w:ilvl="7" w:tplc="CC8A52CC">
      <w:numFmt w:val="bullet"/>
      <w:lvlText w:val="•"/>
      <w:lvlJc w:val="left"/>
      <w:pPr>
        <w:ind w:left="6756" w:hanging="360"/>
      </w:pPr>
      <w:rPr>
        <w:rFonts w:hint="default"/>
        <w:lang w:val="en-US" w:eastAsia="en-US" w:bidi="en-US"/>
      </w:rPr>
    </w:lvl>
    <w:lvl w:ilvl="8" w:tplc="B036806A">
      <w:numFmt w:val="bullet"/>
      <w:lvlText w:val="•"/>
      <w:lvlJc w:val="left"/>
      <w:pPr>
        <w:ind w:left="7704" w:hanging="360"/>
      </w:pPr>
      <w:rPr>
        <w:rFonts w:hint="default"/>
        <w:lang w:val="en-US" w:eastAsia="en-US" w:bidi="en-US"/>
      </w:rPr>
    </w:lvl>
  </w:abstractNum>
  <w:abstractNum w:abstractNumId="14" w15:restartNumberingAfterBreak="0">
    <w:nsid w:val="42E34CBC"/>
    <w:multiLevelType w:val="multilevel"/>
    <w:tmpl w:val="0BB80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010176"/>
    <w:multiLevelType w:val="hybridMultilevel"/>
    <w:tmpl w:val="92B479A8"/>
    <w:lvl w:ilvl="0" w:tplc="B0064C06">
      <w:start w:val="2"/>
      <w:numFmt w:val="decimal"/>
      <w:lvlText w:val="%1"/>
      <w:lvlJc w:val="left"/>
      <w:pPr>
        <w:ind w:left="299" w:hanging="183"/>
      </w:pPr>
      <w:rPr>
        <w:rFonts w:ascii="Arial" w:eastAsia="Arial" w:hAnsi="Arial" w:cs="Arial" w:hint="default"/>
        <w:w w:val="99"/>
        <w:position w:val="8"/>
        <w:sz w:val="14"/>
        <w:szCs w:val="14"/>
        <w:lang w:val="en-US" w:eastAsia="en-US" w:bidi="en-US"/>
      </w:rPr>
    </w:lvl>
    <w:lvl w:ilvl="1" w:tplc="0396E620">
      <w:numFmt w:val="bullet"/>
      <w:lvlText w:val="•"/>
      <w:lvlJc w:val="left"/>
      <w:pPr>
        <w:ind w:left="1230" w:hanging="183"/>
      </w:pPr>
      <w:rPr>
        <w:rFonts w:hint="default"/>
        <w:lang w:val="en-US" w:eastAsia="en-US" w:bidi="en-US"/>
      </w:rPr>
    </w:lvl>
    <w:lvl w:ilvl="2" w:tplc="E0D26C48">
      <w:numFmt w:val="bullet"/>
      <w:lvlText w:val="•"/>
      <w:lvlJc w:val="left"/>
      <w:pPr>
        <w:ind w:left="2160" w:hanging="183"/>
      </w:pPr>
      <w:rPr>
        <w:rFonts w:hint="default"/>
        <w:lang w:val="en-US" w:eastAsia="en-US" w:bidi="en-US"/>
      </w:rPr>
    </w:lvl>
    <w:lvl w:ilvl="3" w:tplc="6352AE54">
      <w:numFmt w:val="bullet"/>
      <w:lvlText w:val="•"/>
      <w:lvlJc w:val="left"/>
      <w:pPr>
        <w:ind w:left="3090" w:hanging="183"/>
      </w:pPr>
      <w:rPr>
        <w:rFonts w:hint="default"/>
        <w:lang w:val="en-US" w:eastAsia="en-US" w:bidi="en-US"/>
      </w:rPr>
    </w:lvl>
    <w:lvl w:ilvl="4" w:tplc="46D49296">
      <w:numFmt w:val="bullet"/>
      <w:lvlText w:val="•"/>
      <w:lvlJc w:val="left"/>
      <w:pPr>
        <w:ind w:left="4020" w:hanging="183"/>
      </w:pPr>
      <w:rPr>
        <w:rFonts w:hint="default"/>
        <w:lang w:val="en-US" w:eastAsia="en-US" w:bidi="en-US"/>
      </w:rPr>
    </w:lvl>
    <w:lvl w:ilvl="5" w:tplc="1BA0369C">
      <w:numFmt w:val="bullet"/>
      <w:lvlText w:val="•"/>
      <w:lvlJc w:val="left"/>
      <w:pPr>
        <w:ind w:left="4950" w:hanging="183"/>
      </w:pPr>
      <w:rPr>
        <w:rFonts w:hint="default"/>
        <w:lang w:val="en-US" w:eastAsia="en-US" w:bidi="en-US"/>
      </w:rPr>
    </w:lvl>
    <w:lvl w:ilvl="6" w:tplc="5B869606">
      <w:numFmt w:val="bullet"/>
      <w:lvlText w:val="•"/>
      <w:lvlJc w:val="left"/>
      <w:pPr>
        <w:ind w:left="5880" w:hanging="183"/>
      </w:pPr>
      <w:rPr>
        <w:rFonts w:hint="default"/>
        <w:lang w:val="en-US" w:eastAsia="en-US" w:bidi="en-US"/>
      </w:rPr>
    </w:lvl>
    <w:lvl w:ilvl="7" w:tplc="EC6EBA00">
      <w:numFmt w:val="bullet"/>
      <w:lvlText w:val="•"/>
      <w:lvlJc w:val="left"/>
      <w:pPr>
        <w:ind w:left="6810" w:hanging="183"/>
      </w:pPr>
      <w:rPr>
        <w:rFonts w:hint="default"/>
        <w:lang w:val="en-US" w:eastAsia="en-US" w:bidi="en-US"/>
      </w:rPr>
    </w:lvl>
    <w:lvl w:ilvl="8" w:tplc="401244A8">
      <w:numFmt w:val="bullet"/>
      <w:lvlText w:val="•"/>
      <w:lvlJc w:val="left"/>
      <w:pPr>
        <w:ind w:left="7740" w:hanging="183"/>
      </w:pPr>
      <w:rPr>
        <w:rFonts w:hint="default"/>
        <w:lang w:val="en-US" w:eastAsia="en-US" w:bidi="en-US"/>
      </w:rPr>
    </w:lvl>
  </w:abstractNum>
  <w:abstractNum w:abstractNumId="16" w15:restartNumberingAfterBreak="0">
    <w:nsid w:val="4C09406F"/>
    <w:multiLevelType w:val="hybridMultilevel"/>
    <w:tmpl w:val="6DC0D37C"/>
    <w:lvl w:ilvl="0" w:tplc="E9446BFC">
      <w:start w:val="1"/>
      <w:numFmt w:val="decimal"/>
      <w:lvlText w:val="%1."/>
      <w:lvlJc w:val="left"/>
      <w:pPr>
        <w:ind w:left="820" w:hanging="360"/>
        <w:jc w:val="left"/>
      </w:pPr>
      <w:rPr>
        <w:rFonts w:ascii="Arial" w:eastAsia="Arial" w:hAnsi="Arial" w:cs="Arial" w:hint="default"/>
        <w:spacing w:val="-4"/>
        <w:w w:val="99"/>
        <w:sz w:val="24"/>
        <w:szCs w:val="24"/>
        <w:lang w:val="en-US" w:eastAsia="en-US" w:bidi="en-US"/>
      </w:rPr>
    </w:lvl>
    <w:lvl w:ilvl="1" w:tplc="216C9214">
      <w:numFmt w:val="bullet"/>
      <w:lvlText w:val="•"/>
      <w:lvlJc w:val="left"/>
      <w:pPr>
        <w:ind w:left="1220" w:hanging="360"/>
      </w:pPr>
      <w:rPr>
        <w:rFonts w:hint="default"/>
        <w:lang w:val="en-US" w:eastAsia="en-US" w:bidi="en-US"/>
      </w:rPr>
    </w:lvl>
    <w:lvl w:ilvl="2" w:tplc="AA30652E">
      <w:numFmt w:val="bullet"/>
      <w:lvlText w:val="•"/>
      <w:lvlJc w:val="left"/>
      <w:pPr>
        <w:ind w:left="2146" w:hanging="360"/>
      </w:pPr>
      <w:rPr>
        <w:rFonts w:hint="default"/>
        <w:lang w:val="en-US" w:eastAsia="en-US" w:bidi="en-US"/>
      </w:rPr>
    </w:lvl>
    <w:lvl w:ilvl="3" w:tplc="178CB512">
      <w:numFmt w:val="bullet"/>
      <w:lvlText w:val="•"/>
      <w:lvlJc w:val="left"/>
      <w:pPr>
        <w:ind w:left="3073" w:hanging="360"/>
      </w:pPr>
      <w:rPr>
        <w:rFonts w:hint="default"/>
        <w:lang w:val="en-US" w:eastAsia="en-US" w:bidi="en-US"/>
      </w:rPr>
    </w:lvl>
    <w:lvl w:ilvl="4" w:tplc="EDDE0806">
      <w:numFmt w:val="bullet"/>
      <w:lvlText w:val="•"/>
      <w:lvlJc w:val="left"/>
      <w:pPr>
        <w:ind w:left="4000" w:hanging="360"/>
      </w:pPr>
      <w:rPr>
        <w:rFonts w:hint="default"/>
        <w:lang w:val="en-US" w:eastAsia="en-US" w:bidi="en-US"/>
      </w:rPr>
    </w:lvl>
    <w:lvl w:ilvl="5" w:tplc="349E0D7A">
      <w:numFmt w:val="bullet"/>
      <w:lvlText w:val="•"/>
      <w:lvlJc w:val="left"/>
      <w:pPr>
        <w:ind w:left="4926" w:hanging="360"/>
      </w:pPr>
      <w:rPr>
        <w:rFonts w:hint="default"/>
        <w:lang w:val="en-US" w:eastAsia="en-US" w:bidi="en-US"/>
      </w:rPr>
    </w:lvl>
    <w:lvl w:ilvl="6" w:tplc="753A96C4">
      <w:numFmt w:val="bullet"/>
      <w:lvlText w:val="•"/>
      <w:lvlJc w:val="left"/>
      <w:pPr>
        <w:ind w:left="5853" w:hanging="360"/>
      </w:pPr>
      <w:rPr>
        <w:rFonts w:hint="default"/>
        <w:lang w:val="en-US" w:eastAsia="en-US" w:bidi="en-US"/>
      </w:rPr>
    </w:lvl>
    <w:lvl w:ilvl="7" w:tplc="83BE9C3A">
      <w:numFmt w:val="bullet"/>
      <w:lvlText w:val="•"/>
      <w:lvlJc w:val="left"/>
      <w:pPr>
        <w:ind w:left="6780" w:hanging="360"/>
      </w:pPr>
      <w:rPr>
        <w:rFonts w:hint="default"/>
        <w:lang w:val="en-US" w:eastAsia="en-US" w:bidi="en-US"/>
      </w:rPr>
    </w:lvl>
    <w:lvl w:ilvl="8" w:tplc="EB7EC7EE">
      <w:numFmt w:val="bullet"/>
      <w:lvlText w:val="•"/>
      <w:lvlJc w:val="left"/>
      <w:pPr>
        <w:ind w:left="7706" w:hanging="360"/>
      </w:pPr>
      <w:rPr>
        <w:rFonts w:hint="default"/>
        <w:lang w:val="en-US" w:eastAsia="en-US" w:bidi="en-US"/>
      </w:rPr>
    </w:lvl>
  </w:abstractNum>
  <w:abstractNum w:abstractNumId="17" w15:restartNumberingAfterBreak="0">
    <w:nsid w:val="4CFB7060"/>
    <w:multiLevelType w:val="hybridMultilevel"/>
    <w:tmpl w:val="7E9EE8D8"/>
    <w:lvl w:ilvl="0" w:tplc="04090001">
      <w:start w:val="1"/>
      <w:numFmt w:val="bullet"/>
      <w:lvlText w:val=""/>
      <w:lvlJc w:val="left"/>
      <w:pPr>
        <w:ind w:left="360" w:hanging="360"/>
      </w:pPr>
      <w:rPr>
        <w:rFonts w:ascii="Symbol" w:hAnsi="Symbol" w:hint="default"/>
      </w:rPr>
    </w:lvl>
    <w:lvl w:ilvl="1" w:tplc="2588237A">
      <w:numFmt w:val="bullet"/>
      <w:lvlText w:val="•"/>
      <w:lvlJc w:val="left"/>
      <w:pPr>
        <w:ind w:left="1080" w:hanging="360"/>
      </w:pPr>
      <w:rPr>
        <w:rFonts w:ascii="Roboto" w:eastAsiaTheme="minorHAnsi" w:hAnsi="Roboto"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FD0586"/>
    <w:multiLevelType w:val="hybridMultilevel"/>
    <w:tmpl w:val="4D74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448EF"/>
    <w:multiLevelType w:val="hybridMultilevel"/>
    <w:tmpl w:val="78305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F2003"/>
    <w:multiLevelType w:val="hybridMultilevel"/>
    <w:tmpl w:val="C7BE40DC"/>
    <w:lvl w:ilvl="0" w:tplc="456A448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057FD1"/>
    <w:multiLevelType w:val="hybridMultilevel"/>
    <w:tmpl w:val="9BBACA8E"/>
    <w:lvl w:ilvl="0" w:tplc="5C8844AC">
      <w:start w:val="1"/>
      <w:numFmt w:val="lowerLetter"/>
      <w:lvlText w:val="(%1)"/>
      <w:lvlJc w:val="left"/>
      <w:pPr>
        <w:ind w:left="480" w:hanging="360"/>
      </w:pPr>
      <w:rPr>
        <w:rFonts w:ascii="Arial" w:eastAsia="Arial" w:hAnsi="Arial" w:cs="Arial" w:hint="default"/>
        <w:spacing w:val="-1"/>
        <w:w w:val="100"/>
        <w:sz w:val="24"/>
        <w:szCs w:val="24"/>
        <w:lang w:val="en-US" w:eastAsia="en-US" w:bidi="en-US"/>
      </w:rPr>
    </w:lvl>
    <w:lvl w:ilvl="1" w:tplc="06427A9A">
      <w:numFmt w:val="bullet"/>
      <w:lvlText w:val="•"/>
      <w:lvlJc w:val="left"/>
      <w:pPr>
        <w:ind w:left="1392" w:hanging="360"/>
      </w:pPr>
      <w:rPr>
        <w:rFonts w:hint="default"/>
        <w:lang w:val="en-US" w:eastAsia="en-US" w:bidi="en-US"/>
      </w:rPr>
    </w:lvl>
    <w:lvl w:ilvl="2" w:tplc="0296945C">
      <w:numFmt w:val="bullet"/>
      <w:lvlText w:val="•"/>
      <w:lvlJc w:val="left"/>
      <w:pPr>
        <w:ind w:left="2304" w:hanging="360"/>
      </w:pPr>
      <w:rPr>
        <w:rFonts w:hint="default"/>
        <w:lang w:val="en-US" w:eastAsia="en-US" w:bidi="en-US"/>
      </w:rPr>
    </w:lvl>
    <w:lvl w:ilvl="3" w:tplc="0C6015D0">
      <w:numFmt w:val="bullet"/>
      <w:lvlText w:val="•"/>
      <w:lvlJc w:val="left"/>
      <w:pPr>
        <w:ind w:left="3216" w:hanging="360"/>
      </w:pPr>
      <w:rPr>
        <w:rFonts w:hint="default"/>
        <w:lang w:val="en-US" w:eastAsia="en-US" w:bidi="en-US"/>
      </w:rPr>
    </w:lvl>
    <w:lvl w:ilvl="4" w:tplc="3D2A058A">
      <w:numFmt w:val="bullet"/>
      <w:lvlText w:val="•"/>
      <w:lvlJc w:val="left"/>
      <w:pPr>
        <w:ind w:left="4128" w:hanging="360"/>
      </w:pPr>
      <w:rPr>
        <w:rFonts w:hint="default"/>
        <w:lang w:val="en-US" w:eastAsia="en-US" w:bidi="en-US"/>
      </w:rPr>
    </w:lvl>
    <w:lvl w:ilvl="5" w:tplc="C3540004">
      <w:numFmt w:val="bullet"/>
      <w:lvlText w:val="•"/>
      <w:lvlJc w:val="left"/>
      <w:pPr>
        <w:ind w:left="5040" w:hanging="360"/>
      </w:pPr>
      <w:rPr>
        <w:rFonts w:hint="default"/>
        <w:lang w:val="en-US" w:eastAsia="en-US" w:bidi="en-US"/>
      </w:rPr>
    </w:lvl>
    <w:lvl w:ilvl="6" w:tplc="F320ACE8">
      <w:numFmt w:val="bullet"/>
      <w:lvlText w:val="•"/>
      <w:lvlJc w:val="left"/>
      <w:pPr>
        <w:ind w:left="5952" w:hanging="360"/>
      </w:pPr>
      <w:rPr>
        <w:rFonts w:hint="default"/>
        <w:lang w:val="en-US" w:eastAsia="en-US" w:bidi="en-US"/>
      </w:rPr>
    </w:lvl>
    <w:lvl w:ilvl="7" w:tplc="BB9E35FC">
      <w:numFmt w:val="bullet"/>
      <w:lvlText w:val="•"/>
      <w:lvlJc w:val="left"/>
      <w:pPr>
        <w:ind w:left="6864" w:hanging="360"/>
      </w:pPr>
      <w:rPr>
        <w:rFonts w:hint="default"/>
        <w:lang w:val="en-US" w:eastAsia="en-US" w:bidi="en-US"/>
      </w:rPr>
    </w:lvl>
    <w:lvl w:ilvl="8" w:tplc="8F5E8C8C">
      <w:numFmt w:val="bullet"/>
      <w:lvlText w:val="•"/>
      <w:lvlJc w:val="left"/>
      <w:pPr>
        <w:ind w:left="7776" w:hanging="360"/>
      </w:pPr>
      <w:rPr>
        <w:rFonts w:hint="default"/>
        <w:lang w:val="en-US" w:eastAsia="en-US" w:bidi="en-US"/>
      </w:rPr>
    </w:lvl>
  </w:abstractNum>
  <w:abstractNum w:abstractNumId="22" w15:restartNumberingAfterBreak="0">
    <w:nsid w:val="75DA79F5"/>
    <w:multiLevelType w:val="multilevel"/>
    <w:tmpl w:val="17CAF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345B0C"/>
    <w:multiLevelType w:val="multilevel"/>
    <w:tmpl w:val="4D7AD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E85FA0"/>
    <w:multiLevelType w:val="multilevel"/>
    <w:tmpl w:val="7CEC0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A64D0D"/>
    <w:multiLevelType w:val="hybridMultilevel"/>
    <w:tmpl w:val="F46E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17AAD"/>
    <w:multiLevelType w:val="hybridMultilevel"/>
    <w:tmpl w:val="2EB671E2"/>
    <w:lvl w:ilvl="0" w:tplc="88825E9C">
      <w:start w:val="37"/>
      <w:numFmt w:val="decimal"/>
      <w:lvlText w:val="%1"/>
      <w:lvlJc w:val="left"/>
      <w:pPr>
        <w:ind w:left="299" w:hanging="255"/>
      </w:pPr>
      <w:rPr>
        <w:rFonts w:ascii="Arial" w:eastAsia="Arial" w:hAnsi="Arial" w:cs="Arial" w:hint="default"/>
        <w:spacing w:val="-1"/>
        <w:w w:val="99"/>
        <w:position w:val="8"/>
        <w:sz w:val="14"/>
        <w:szCs w:val="14"/>
        <w:lang w:val="en-US" w:eastAsia="en-US" w:bidi="en-US"/>
      </w:rPr>
    </w:lvl>
    <w:lvl w:ilvl="1" w:tplc="EA484C1A">
      <w:numFmt w:val="bullet"/>
      <w:lvlText w:val="•"/>
      <w:lvlJc w:val="left"/>
      <w:pPr>
        <w:ind w:left="1230" w:hanging="255"/>
      </w:pPr>
      <w:rPr>
        <w:rFonts w:hint="default"/>
        <w:lang w:val="en-US" w:eastAsia="en-US" w:bidi="en-US"/>
      </w:rPr>
    </w:lvl>
    <w:lvl w:ilvl="2" w:tplc="1012F33E">
      <w:numFmt w:val="bullet"/>
      <w:lvlText w:val="•"/>
      <w:lvlJc w:val="left"/>
      <w:pPr>
        <w:ind w:left="2160" w:hanging="255"/>
      </w:pPr>
      <w:rPr>
        <w:rFonts w:hint="default"/>
        <w:lang w:val="en-US" w:eastAsia="en-US" w:bidi="en-US"/>
      </w:rPr>
    </w:lvl>
    <w:lvl w:ilvl="3" w:tplc="5110655E">
      <w:numFmt w:val="bullet"/>
      <w:lvlText w:val="•"/>
      <w:lvlJc w:val="left"/>
      <w:pPr>
        <w:ind w:left="3090" w:hanging="255"/>
      </w:pPr>
      <w:rPr>
        <w:rFonts w:hint="default"/>
        <w:lang w:val="en-US" w:eastAsia="en-US" w:bidi="en-US"/>
      </w:rPr>
    </w:lvl>
    <w:lvl w:ilvl="4" w:tplc="62CCA73E">
      <w:numFmt w:val="bullet"/>
      <w:lvlText w:val="•"/>
      <w:lvlJc w:val="left"/>
      <w:pPr>
        <w:ind w:left="4020" w:hanging="255"/>
      </w:pPr>
      <w:rPr>
        <w:rFonts w:hint="default"/>
        <w:lang w:val="en-US" w:eastAsia="en-US" w:bidi="en-US"/>
      </w:rPr>
    </w:lvl>
    <w:lvl w:ilvl="5" w:tplc="878227D2">
      <w:numFmt w:val="bullet"/>
      <w:lvlText w:val="•"/>
      <w:lvlJc w:val="left"/>
      <w:pPr>
        <w:ind w:left="4950" w:hanging="255"/>
      </w:pPr>
      <w:rPr>
        <w:rFonts w:hint="default"/>
        <w:lang w:val="en-US" w:eastAsia="en-US" w:bidi="en-US"/>
      </w:rPr>
    </w:lvl>
    <w:lvl w:ilvl="6" w:tplc="30C0C638">
      <w:numFmt w:val="bullet"/>
      <w:lvlText w:val="•"/>
      <w:lvlJc w:val="left"/>
      <w:pPr>
        <w:ind w:left="5880" w:hanging="255"/>
      </w:pPr>
      <w:rPr>
        <w:rFonts w:hint="default"/>
        <w:lang w:val="en-US" w:eastAsia="en-US" w:bidi="en-US"/>
      </w:rPr>
    </w:lvl>
    <w:lvl w:ilvl="7" w:tplc="05224384">
      <w:numFmt w:val="bullet"/>
      <w:lvlText w:val="•"/>
      <w:lvlJc w:val="left"/>
      <w:pPr>
        <w:ind w:left="6810" w:hanging="255"/>
      </w:pPr>
      <w:rPr>
        <w:rFonts w:hint="default"/>
        <w:lang w:val="en-US" w:eastAsia="en-US" w:bidi="en-US"/>
      </w:rPr>
    </w:lvl>
    <w:lvl w:ilvl="8" w:tplc="91C2465A">
      <w:numFmt w:val="bullet"/>
      <w:lvlText w:val="•"/>
      <w:lvlJc w:val="left"/>
      <w:pPr>
        <w:ind w:left="7740" w:hanging="255"/>
      </w:pPr>
      <w:rPr>
        <w:rFonts w:hint="default"/>
        <w:lang w:val="en-US" w:eastAsia="en-US" w:bidi="en-US"/>
      </w:rPr>
    </w:lvl>
  </w:abstractNum>
  <w:num w:numId="1">
    <w:abstractNumId w:val="0"/>
  </w:num>
  <w:num w:numId="2">
    <w:abstractNumId w:val="14"/>
  </w:num>
  <w:num w:numId="3">
    <w:abstractNumId w:val="8"/>
  </w:num>
  <w:num w:numId="4">
    <w:abstractNumId w:val="19"/>
  </w:num>
  <w:num w:numId="5">
    <w:abstractNumId w:val="25"/>
  </w:num>
  <w:num w:numId="6">
    <w:abstractNumId w:val="20"/>
  </w:num>
  <w:num w:numId="7">
    <w:abstractNumId w:val="10"/>
  </w:num>
  <w:num w:numId="8">
    <w:abstractNumId w:val="1"/>
  </w:num>
  <w:num w:numId="9">
    <w:abstractNumId w:val="17"/>
  </w:num>
  <w:num w:numId="10">
    <w:abstractNumId w:val="4"/>
  </w:num>
  <w:num w:numId="11">
    <w:abstractNumId w:val="24"/>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8"/>
  </w:num>
  <w:num w:numId="15">
    <w:abstractNumId w:val="9"/>
  </w:num>
  <w:num w:numId="16">
    <w:abstractNumId w:val="2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26"/>
  </w:num>
  <w:num w:numId="21">
    <w:abstractNumId w:val="7"/>
  </w:num>
  <w:num w:numId="22">
    <w:abstractNumId w:val="15"/>
  </w:num>
  <w:num w:numId="23">
    <w:abstractNumId w:val="5"/>
  </w:num>
  <w:num w:numId="24">
    <w:abstractNumId w:val="23"/>
  </w:num>
  <w:num w:numId="25">
    <w:abstractNumId w:val="12"/>
  </w:num>
  <w:num w:numId="26">
    <w:abstractNumId w:val="3"/>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CC"/>
    <w:rsid w:val="00011755"/>
    <w:rsid w:val="0002004A"/>
    <w:rsid w:val="00022855"/>
    <w:rsid w:val="0002316A"/>
    <w:rsid w:val="00041752"/>
    <w:rsid w:val="00051785"/>
    <w:rsid w:val="00054D9B"/>
    <w:rsid w:val="00056F6F"/>
    <w:rsid w:val="000660D1"/>
    <w:rsid w:val="00067D41"/>
    <w:rsid w:val="00074CA4"/>
    <w:rsid w:val="000A4267"/>
    <w:rsid w:val="000B7118"/>
    <w:rsid w:val="000C03BB"/>
    <w:rsid w:val="000C1068"/>
    <w:rsid w:val="000C2F97"/>
    <w:rsid w:val="000D39DF"/>
    <w:rsid w:val="000D49ED"/>
    <w:rsid w:val="000D52BD"/>
    <w:rsid w:val="000D5F1E"/>
    <w:rsid w:val="000E3691"/>
    <w:rsid w:val="00100009"/>
    <w:rsid w:val="00120281"/>
    <w:rsid w:val="00121CCB"/>
    <w:rsid w:val="001240C3"/>
    <w:rsid w:val="001318F1"/>
    <w:rsid w:val="00131CD0"/>
    <w:rsid w:val="00133D0A"/>
    <w:rsid w:val="0013722A"/>
    <w:rsid w:val="001372D1"/>
    <w:rsid w:val="00141B40"/>
    <w:rsid w:val="00142430"/>
    <w:rsid w:val="0014414F"/>
    <w:rsid w:val="00146222"/>
    <w:rsid w:val="00151297"/>
    <w:rsid w:val="00151B9D"/>
    <w:rsid w:val="00155AB6"/>
    <w:rsid w:val="00160600"/>
    <w:rsid w:val="00161D35"/>
    <w:rsid w:val="00173077"/>
    <w:rsid w:val="00187291"/>
    <w:rsid w:val="0019507A"/>
    <w:rsid w:val="001B760A"/>
    <w:rsid w:val="001C09CD"/>
    <w:rsid w:val="001C2730"/>
    <w:rsid w:val="001D2300"/>
    <w:rsid w:val="001D62F5"/>
    <w:rsid w:val="001E0E83"/>
    <w:rsid w:val="001E4D12"/>
    <w:rsid w:val="001E57EE"/>
    <w:rsid w:val="001F54EF"/>
    <w:rsid w:val="001F634F"/>
    <w:rsid w:val="001F7838"/>
    <w:rsid w:val="001F7D40"/>
    <w:rsid w:val="0020010C"/>
    <w:rsid w:val="002020BA"/>
    <w:rsid w:val="002120F5"/>
    <w:rsid w:val="00220225"/>
    <w:rsid w:val="00226CCA"/>
    <w:rsid w:val="00231F39"/>
    <w:rsid w:val="0024756E"/>
    <w:rsid w:val="00251475"/>
    <w:rsid w:val="00252275"/>
    <w:rsid w:val="00253EC4"/>
    <w:rsid w:val="00254912"/>
    <w:rsid w:val="00264843"/>
    <w:rsid w:val="00267D97"/>
    <w:rsid w:val="00292005"/>
    <w:rsid w:val="002A042F"/>
    <w:rsid w:val="002A4AC3"/>
    <w:rsid w:val="002B1D4A"/>
    <w:rsid w:val="002D36D0"/>
    <w:rsid w:val="002D5225"/>
    <w:rsid w:val="002D56D1"/>
    <w:rsid w:val="002E369F"/>
    <w:rsid w:val="002E4955"/>
    <w:rsid w:val="002F336A"/>
    <w:rsid w:val="00320D85"/>
    <w:rsid w:val="00322024"/>
    <w:rsid w:val="0032639F"/>
    <w:rsid w:val="003263BB"/>
    <w:rsid w:val="003266B1"/>
    <w:rsid w:val="003308FE"/>
    <w:rsid w:val="00331F0B"/>
    <w:rsid w:val="00334703"/>
    <w:rsid w:val="00344436"/>
    <w:rsid w:val="00346651"/>
    <w:rsid w:val="00351ACB"/>
    <w:rsid w:val="00361592"/>
    <w:rsid w:val="00361F14"/>
    <w:rsid w:val="0038601C"/>
    <w:rsid w:val="0039063F"/>
    <w:rsid w:val="00396E6A"/>
    <w:rsid w:val="003A12A4"/>
    <w:rsid w:val="003A77D1"/>
    <w:rsid w:val="003C2A6F"/>
    <w:rsid w:val="003D023A"/>
    <w:rsid w:val="003F0874"/>
    <w:rsid w:val="003F3340"/>
    <w:rsid w:val="00400A25"/>
    <w:rsid w:val="004073AC"/>
    <w:rsid w:val="00410A8A"/>
    <w:rsid w:val="0043566A"/>
    <w:rsid w:val="004456D3"/>
    <w:rsid w:val="00456865"/>
    <w:rsid w:val="0046583E"/>
    <w:rsid w:val="00466CFF"/>
    <w:rsid w:val="00475581"/>
    <w:rsid w:val="00480391"/>
    <w:rsid w:val="004B4594"/>
    <w:rsid w:val="004B4766"/>
    <w:rsid w:val="004D0494"/>
    <w:rsid w:val="004D7945"/>
    <w:rsid w:val="004F2FF4"/>
    <w:rsid w:val="004F5139"/>
    <w:rsid w:val="00500798"/>
    <w:rsid w:val="00505792"/>
    <w:rsid w:val="00507585"/>
    <w:rsid w:val="00511ED7"/>
    <w:rsid w:val="00513778"/>
    <w:rsid w:val="00524AFE"/>
    <w:rsid w:val="00527F33"/>
    <w:rsid w:val="0053144F"/>
    <w:rsid w:val="005478E9"/>
    <w:rsid w:val="005526A8"/>
    <w:rsid w:val="005613FC"/>
    <w:rsid w:val="00567FAD"/>
    <w:rsid w:val="005703CC"/>
    <w:rsid w:val="00571671"/>
    <w:rsid w:val="0058136E"/>
    <w:rsid w:val="00582E49"/>
    <w:rsid w:val="00587419"/>
    <w:rsid w:val="00593CB2"/>
    <w:rsid w:val="005B69D9"/>
    <w:rsid w:val="005D1B5B"/>
    <w:rsid w:val="005D4ED1"/>
    <w:rsid w:val="005D52DE"/>
    <w:rsid w:val="005D61C6"/>
    <w:rsid w:val="005D74F2"/>
    <w:rsid w:val="005E7144"/>
    <w:rsid w:val="005E7A7B"/>
    <w:rsid w:val="005F5BCA"/>
    <w:rsid w:val="00600BF1"/>
    <w:rsid w:val="0061744A"/>
    <w:rsid w:val="0062131A"/>
    <w:rsid w:val="0062359A"/>
    <w:rsid w:val="00633F9F"/>
    <w:rsid w:val="006448BC"/>
    <w:rsid w:val="006513C6"/>
    <w:rsid w:val="006759BC"/>
    <w:rsid w:val="00682D16"/>
    <w:rsid w:val="00692408"/>
    <w:rsid w:val="006969A8"/>
    <w:rsid w:val="00697ADD"/>
    <w:rsid w:val="006A006E"/>
    <w:rsid w:val="006A6D5E"/>
    <w:rsid w:val="006A74B8"/>
    <w:rsid w:val="006B1275"/>
    <w:rsid w:val="006B3F98"/>
    <w:rsid w:val="006B44D3"/>
    <w:rsid w:val="006B73D0"/>
    <w:rsid w:val="006B7490"/>
    <w:rsid w:val="006C603B"/>
    <w:rsid w:val="006D0E26"/>
    <w:rsid w:val="006D34D0"/>
    <w:rsid w:val="006D4E31"/>
    <w:rsid w:val="006F0C18"/>
    <w:rsid w:val="006F0F9F"/>
    <w:rsid w:val="006F4607"/>
    <w:rsid w:val="006F5A85"/>
    <w:rsid w:val="00704562"/>
    <w:rsid w:val="00712F8C"/>
    <w:rsid w:val="00714F5C"/>
    <w:rsid w:val="00717D47"/>
    <w:rsid w:val="007362A4"/>
    <w:rsid w:val="00741E15"/>
    <w:rsid w:val="007424F5"/>
    <w:rsid w:val="00744F64"/>
    <w:rsid w:val="00757398"/>
    <w:rsid w:val="00763324"/>
    <w:rsid w:val="007737D0"/>
    <w:rsid w:val="007863D9"/>
    <w:rsid w:val="00793C6D"/>
    <w:rsid w:val="0079473D"/>
    <w:rsid w:val="007A413A"/>
    <w:rsid w:val="007B0760"/>
    <w:rsid w:val="007C1069"/>
    <w:rsid w:val="007C4494"/>
    <w:rsid w:val="007E3521"/>
    <w:rsid w:val="007E7374"/>
    <w:rsid w:val="007F1174"/>
    <w:rsid w:val="0080459E"/>
    <w:rsid w:val="008230DE"/>
    <w:rsid w:val="00823855"/>
    <w:rsid w:val="0082791F"/>
    <w:rsid w:val="00827AB9"/>
    <w:rsid w:val="0083212E"/>
    <w:rsid w:val="00836B15"/>
    <w:rsid w:val="008433B6"/>
    <w:rsid w:val="00860847"/>
    <w:rsid w:val="00861B95"/>
    <w:rsid w:val="00864CA6"/>
    <w:rsid w:val="00866E6E"/>
    <w:rsid w:val="00871622"/>
    <w:rsid w:val="00880710"/>
    <w:rsid w:val="0088081F"/>
    <w:rsid w:val="00881FC5"/>
    <w:rsid w:val="00884AE7"/>
    <w:rsid w:val="00884BAF"/>
    <w:rsid w:val="008863AE"/>
    <w:rsid w:val="00887B1D"/>
    <w:rsid w:val="008A2CC5"/>
    <w:rsid w:val="008A571E"/>
    <w:rsid w:val="008A5BC5"/>
    <w:rsid w:val="008B4176"/>
    <w:rsid w:val="008B6DAB"/>
    <w:rsid w:val="008B73AE"/>
    <w:rsid w:val="008E65E3"/>
    <w:rsid w:val="008E68E3"/>
    <w:rsid w:val="008E7232"/>
    <w:rsid w:val="008F2F3D"/>
    <w:rsid w:val="008F4868"/>
    <w:rsid w:val="00907EF1"/>
    <w:rsid w:val="00912273"/>
    <w:rsid w:val="009225E2"/>
    <w:rsid w:val="00926E06"/>
    <w:rsid w:val="00927668"/>
    <w:rsid w:val="00944B65"/>
    <w:rsid w:val="00950AB4"/>
    <w:rsid w:val="0095426D"/>
    <w:rsid w:val="00955A1D"/>
    <w:rsid w:val="00955C11"/>
    <w:rsid w:val="00961D36"/>
    <w:rsid w:val="00970210"/>
    <w:rsid w:val="00971543"/>
    <w:rsid w:val="00990B05"/>
    <w:rsid w:val="00995597"/>
    <w:rsid w:val="009A27A2"/>
    <w:rsid w:val="009A52BC"/>
    <w:rsid w:val="009C06D1"/>
    <w:rsid w:val="009C58B6"/>
    <w:rsid w:val="009C5B3E"/>
    <w:rsid w:val="009F2383"/>
    <w:rsid w:val="009F435A"/>
    <w:rsid w:val="00A01E62"/>
    <w:rsid w:val="00A0530B"/>
    <w:rsid w:val="00A05316"/>
    <w:rsid w:val="00A07AF9"/>
    <w:rsid w:val="00A108AD"/>
    <w:rsid w:val="00A14867"/>
    <w:rsid w:val="00A21997"/>
    <w:rsid w:val="00A26169"/>
    <w:rsid w:val="00A345A3"/>
    <w:rsid w:val="00A35EDA"/>
    <w:rsid w:val="00A40A6D"/>
    <w:rsid w:val="00A4362A"/>
    <w:rsid w:val="00A44317"/>
    <w:rsid w:val="00A52C80"/>
    <w:rsid w:val="00A5367E"/>
    <w:rsid w:val="00A67674"/>
    <w:rsid w:val="00A8319F"/>
    <w:rsid w:val="00A95C32"/>
    <w:rsid w:val="00A97A6E"/>
    <w:rsid w:val="00AA0B10"/>
    <w:rsid w:val="00AB24A3"/>
    <w:rsid w:val="00AB2917"/>
    <w:rsid w:val="00AB31FF"/>
    <w:rsid w:val="00AB4AD4"/>
    <w:rsid w:val="00AD1E58"/>
    <w:rsid w:val="00AD7FF6"/>
    <w:rsid w:val="00AE105D"/>
    <w:rsid w:val="00B24C23"/>
    <w:rsid w:val="00B32887"/>
    <w:rsid w:val="00B351BE"/>
    <w:rsid w:val="00B41554"/>
    <w:rsid w:val="00B52396"/>
    <w:rsid w:val="00B623C5"/>
    <w:rsid w:val="00B64791"/>
    <w:rsid w:val="00B65A02"/>
    <w:rsid w:val="00B65C33"/>
    <w:rsid w:val="00B67325"/>
    <w:rsid w:val="00B95667"/>
    <w:rsid w:val="00B96E2B"/>
    <w:rsid w:val="00BA290D"/>
    <w:rsid w:val="00BA2F5E"/>
    <w:rsid w:val="00BB4300"/>
    <w:rsid w:val="00BB53EB"/>
    <w:rsid w:val="00BC2561"/>
    <w:rsid w:val="00BD244D"/>
    <w:rsid w:val="00BD4E08"/>
    <w:rsid w:val="00BE57A8"/>
    <w:rsid w:val="00BF63C2"/>
    <w:rsid w:val="00BF7BCE"/>
    <w:rsid w:val="00C03D6C"/>
    <w:rsid w:val="00C16513"/>
    <w:rsid w:val="00C20E14"/>
    <w:rsid w:val="00C22F9C"/>
    <w:rsid w:val="00C23F51"/>
    <w:rsid w:val="00C305AF"/>
    <w:rsid w:val="00C53FAE"/>
    <w:rsid w:val="00C72357"/>
    <w:rsid w:val="00C816B2"/>
    <w:rsid w:val="00CB3D22"/>
    <w:rsid w:val="00CC5DE7"/>
    <w:rsid w:val="00CD4EE6"/>
    <w:rsid w:val="00CF28AD"/>
    <w:rsid w:val="00D14D59"/>
    <w:rsid w:val="00D152B6"/>
    <w:rsid w:val="00D23C45"/>
    <w:rsid w:val="00D26487"/>
    <w:rsid w:val="00D31F43"/>
    <w:rsid w:val="00D33678"/>
    <w:rsid w:val="00D372FD"/>
    <w:rsid w:val="00D4529A"/>
    <w:rsid w:val="00D71BDC"/>
    <w:rsid w:val="00D71FBF"/>
    <w:rsid w:val="00D727BD"/>
    <w:rsid w:val="00D752A8"/>
    <w:rsid w:val="00D80944"/>
    <w:rsid w:val="00D84C72"/>
    <w:rsid w:val="00D85B46"/>
    <w:rsid w:val="00D90879"/>
    <w:rsid w:val="00D9353B"/>
    <w:rsid w:val="00D94B43"/>
    <w:rsid w:val="00DA66AD"/>
    <w:rsid w:val="00DA75B8"/>
    <w:rsid w:val="00DB07EF"/>
    <w:rsid w:val="00DB6B93"/>
    <w:rsid w:val="00DC58B9"/>
    <w:rsid w:val="00DC760D"/>
    <w:rsid w:val="00DE138B"/>
    <w:rsid w:val="00E21FFD"/>
    <w:rsid w:val="00E226FD"/>
    <w:rsid w:val="00E256FD"/>
    <w:rsid w:val="00E377CE"/>
    <w:rsid w:val="00E50F89"/>
    <w:rsid w:val="00E63D3E"/>
    <w:rsid w:val="00E63E7D"/>
    <w:rsid w:val="00E667A1"/>
    <w:rsid w:val="00E716FE"/>
    <w:rsid w:val="00E72643"/>
    <w:rsid w:val="00E76159"/>
    <w:rsid w:val="00E82D7A"/>
    <w:rsid w:val="00E87AE7"/>
    <w:rsid w:val="00EA6FF8"/>
    <w:rsid w:val="00EB18B8"/>
    <w:rsid w:val="00EC24BC"/>
    <w:rsid w:val="00EC63D1"/>
    <w:rsid w:val="00EC72F0"/>
    <w:rsid w:val="00ED7C41"/>
    <w:rsid w:val="00EE1B0B"/>
    <w:rsid w:val="00EE4F9E"/>
    <w:rsid w:val="00F035CC"/>
    <w:rsid w:val="00F15150"/>
    <w:rsid w:val="00F16EBA"/>
    <w:rsid w:val="00F27139"/>
    <w:rsid w:val="00F273DD"/>
    <w:rsid w:val="00F31F4E"/>
    <w:rsid w:val="00F3278D"/>
    <w:rsid w:val="00F33A35"/>
    <w:rsid w:val="00F43954"/>
    <w:rsid w:val="00F47854"/>
    <w:rsid w:val="00F549D7"/>
    <w:rsid w:val="00F62C67"/>
    <w:rsid w:val="00F65061"/>
    <w:rsid w:val="00F7188D"/>
    <w:rsid w:val="00F76E26"/>
    <w:rsid w:val="00F8291E"/>
    <w:rsid w:val="00FA39ED"/>
    <w:rsid w:val="00FB7051"/>
    <w:rsid w:val="00FC41D6"/>
    <w:rsid w:val="00FD09AE"/>
    <w:rsid w:val="00FD5029"/>
    <w:rsid w:val="00FE5E45"/>
    <w:rsid w:val="00FE653B"/>
    <w:rsid w:val="00FE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2B7C"/>
  <w15:chartTrackingRefBased/>
  <w15:docId w15:val="{0218F7D5-0D18-423A-AFFD-ED0A0155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6E6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582E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18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aliases w:val="#.######"/>
    <w:basedOn w:val="Normal"/>
    <w:next w:val="Normal"/>
    <w:link w:val="Heading4Char"/>
    <w:qFormat/>
    <w:rsid w:val="00396E6A"/>
    <w:pPr>
      <w:keepNext/>
      <w:tabs>
        <w:tab w:val="center" w:pos="4680"/>
      </w:tabs>
      <w:suppressAutoHyphens/>
      <w:outlineLvl w:val="3"/>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5CC"/>
    <w:pPr>
      <w:spacing w:after="0" w:line="240" w:lineRule="auto"/>
    </w:pPr>
  </w:style>
  <w:style w:type="character" w:customStyle="1" w:styleId="Heading4Char">
    <w:name w:val="Heading 4 Char"/>
    <w:aliases w:val="#.###### Char"/>
    <w:basedOn w:val="DefaultParagraphFont"/>
    <w:link w:val="Heading4"/>
    <w:rsid w:val="00396E6A"/>
    <w:rPr>
      <w:rFonts w:ascii="Univers" w:eastAsia="Times New Roman" w:hAnsi="Univers" w:cs="Times New Roman"/>
      <w:b/>
      <w:szCs w:val="20"/>
    </w:rPr>
  </w:style>
  <w:style w:type="character" w:customStyle="1" w:styleId="Heading2Char">
    <w:name w:val="Heading 2 Char"/>
    <w:basedOn w:val="DefaultParagraphFont"/>
    <w:link w:val="Heading2"/>
    <w:uiPriority w:val="9"/>
    <w:semiHidden/>
    <w:rsid w:val="00EB18B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B1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8B8"/>
    <w:rPr>
      <w:rFonts w:ascii="Segoe UI" w:eastAsia="Times New Roman" w:hAnsi="Segoe UI" w:cs="Segoe UI"/>
      <w:sz w:val="18"/>
      <w:szCs w:val="18"/>
    </w:rPr>
  </w:style>
  <w:style w:type="paragraph" w:styleId="ListParagraph">
    <w:name w:val="List Paragraph"/>
    <w:basedOn w:val="Normal"/>
    <w:uiPriority w:val="1"/>
    <w:qFormat/>
    <w:rsid w:val="00BB53EB"/>
    <w:pPr>
      <w:spacing w:after="160" w:line="252" w:lineRule="auto"/>
      <w:ind w:left="720"/>
    </w:pPr>
    <w:rPr>
      <w:rFonts w:ascii="Calibri" w:eastAsiaTheme="minorHAnsi" w:hAnsi="Calibri" w:cs="Calibri"/>
      <w:szCs w:val="22"/>
    </w:rPr>
  </w:style>
  <w:style w:type="character" w:styleId="EndnoteReference">
    <w:name w:val="endnote reference"/>
    <w:basedOn w:val="DefaultParagraphFont"/>
    <w:uiPriority w:val="99"/>
    <w:semiHidden/>
    <w:unhideWhenUsed/>
    <w:rsid w:val="00BB53EB"/>
    <w:rPr>
      <w:vertAlign w:val="superscript"/>
    </w:rPr>
  </w:style>
  <w:style w:type="paragraph" w:customStyle="1" w:styleId="m-2067238828755371867msolistparagraph">
    <w:name w:val="m_-2067238828755371867msolistparagraph"/>
    <w:basedOn w:val="Normal"/>
    <w:rsid w:val="00860847"/>
    <w:pPr>
      <w:spacing w:before="100" w:beforeAutospacing="1" w:after="100" w:afterAutospacing="1"/>
    </w:pPr>
    <w:rPr>
      <w:rFonts w:ascii="Calibri" w:eastAsiaTheme="minorHAnsi" w:hAnsi="Calibri" w:cs="Calibri"/>
      <w:szCs w:val="22"/>
    </w:rPr>
  </w:style>
  <w:style w:type="character" w:styleId="Strong">
    <w:name w:val="Strong"/>
    <w:basedOn w:val="DefaultParagraphFont"/>
    <w:uiPriority w:val="22"/>
    <w:qFormat/>
    <w:rsid w:val="00682D16"/>
    <w:rPr>
      <w:b/>
      <w:bCs/>
    </w:rPr>
  </w:style>
  <w:style w:type="paragraph" w:customStyle="1" w:styleId="Default">
    <w:name w:val="Default"/>
    <w:rsid w:val="00BF63C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Body">
    <w:name w:val="Body"/>
    <w:rsid w:val="00BF63C2"/>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de-DE"/>
    </w:rPr>
  </w:style>
  <w:style w:type="character" w:styleId="FootnoteReference">
    <w:name w:val="footnote reference"/>
    <w:uiPriority w:val="99"/>
    <w:rsid w:val="00BF63C2"/>
    <w:rPr>
      <w:vertAlign w:val="superscript"/>
    </w:rPr>
  </w:style>
  <w:style w:type="paragraph" w:styleId="FootnoteText">
    <w:name w:val="footnote text"/>
    <w:link w:val="FootnoteTextChar"/>
    <w:uiPriority w:val="99"/>
    <w:rsid w:val="00BF63C2"/>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character" w:customStyle="1" w:styleId="FootnoteTextChar">
    <w:name w:val="Footnote Text Char"/>
    <w:basedOn w:val="DefaultParagraphFont"/>
    <w:link w:val="FootnoteText"/>
    <w:uiPriority w:val="99"/>
    <w:rsid w:val="00BF63C2"/>
    <w:rPr>
      <w:rFonts w:ascii="Arial" w:eastAsia="Arial" w:hAnsi="Arial" w:cs="Arial"/>
      <w:color w:val="000000"/>
      <w:sz w:val="20"/>
      <w:szCs w:val="20"/>
      <w:u w:color="000000"/>
      <w:bdr w:val="nil"/>
    </w:rPr>
  </w:style>
  <w:style w:type="paragraph" w:customStyle="1" w:styleId="EndNoteBibliography">
    <w:name w:val="EndNote Bibliography"/>
    <w:rsid w:val="00BF63C2"/>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character" w:customStyle="1" w:styleId="Link">
    <w:name w:val="Link"/>
    <w:rsid w:val="00BF63C2"/>
    <w:rPr>
      <w:color w:val="0000FF"/>
      <w:u w:val="single" w:color="0000FF"/>
      <w:lang w:val="en-US"/>
    </w:rPr>
  </w:style>
  <w:style w:type="character" w:customStyle="1" w:styleId="Hyperlink0">
    <w:name w:val="Hyperlink.0"/>
    <w:basedOn w:val="Link"/>
    <w:rsid w:val="00BF63C2"/>
    <w:rPr>
      <w:color w:val="0000FF"/>
      <w:sz w:val="18"/>
      <w:szCs w:val="18"/>
      <w:u w:val="single" w:color="0000FF"/>
      <w:lang w:val="en-US"/>
    </w:rPr>
  </w:style>
  <w:style w:type="paragraph" w:customStyle="1" w:styleId="HeaderFooter">
    <w:name w:val="Header &amp; Footer"/>
    <w:rsid w:val="00BF63C2"/>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paragraph" w:customStyle="1" w:styleId="Fiscal11">
    <w:name w:val="Fiscal11"/>
    <w:rsid w:val="007C1069"/>
    <w:pPr>
      <w:pBdr>
        <w:top w:val="nil"/>
        <w:left w:val="nil"/>
        <w:bottom w:val="nil"/>
        <w:right w:val="nil"/>
        <w:between w:val="nil"/>
        <w:bar w:val="nil"/>
      </w:pBdr>
      <w:tabs>
        <w:tab w:val="left" w:pos="4320"/>
      </w:tabs>
      <w:spacing w:after="0" w:line="240" w:lineRule="auto"/>
    </w:pPr>
    <w:rPr>
      <w:rFonts w:ascii="Arial" w:eastAsia="Arial Unicode MS" w:hAnsi="Arial" w:cs="Arial Unicode MS"/>
      <w:color w:val="000000"/>
      <w:u w:color="000000"/>
      <w:bdr w:val="nil"/>
    </w:rPr>
  </w:style>
  <w:style w:type="paragraph" w:styleId="CommentText">
    <w:name w:val="annotation text"/>
    <w:basedOn w:val="Normal"/>
    <w:link w:val="CommentTextChar"/>
    <w:uiPriority w:val="99"/>
    <w:semiHidden/>
    <w:unhideWhenUsed/>
    <w:rsid w:val="007C1069"/>
    <w:pPr>
      <w:pBdr>
        <w:top w:val="nil"/>
        <w:left w:val="nil"/>
        <w:bottom w:val="nil"/>
        <w:right w:val="nil"/>
        <w:between w:val="nil"/>
        <w:bar w:val="nil"/>
      </w:pBdr>
    </w:pPr>
    <w:rPr>
      <w:rFonts w:eastAsia="Arial Unicode MS"/>
      <w:sz w:val="20"/>
      <w:bdr w:val="nil"/>
    </w:rPr>
  </w:style>
  <w:style w:type="character" w:customStyle="1" w:styleId="CommentTextChar">
    <w:name w:val="Comment Text Char"/>
    <w:basedOn w:val="DefaultParagraphFont"/>
    <w:link w:val="CommentText"/>
    <w:uiPriority w:val="99"/>
    <w:semiHidden/>
    <w:rsid w:val="007C1069"/>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6C603B"/>
    <w:rPr>
      <w:color w:val="808080"/>
    </w:rPr>
  </w:style>
  <w:style w:type="paragraph" w:styleId="Revision">
    <w:name w:val="Revision"/>
    <w:hidden/>
    <w:uiPriority w:val="99"/>
    <w:semiHidden/>
    <w:rsid w:val="00505792"/>
    <w:pPr>
      <w:spacing w:after="0" w:line="240" w:lineRule="auto"/>
    </w:pPr>
    <w:rPr>
      <w:rFonts w:ascii="Times New Roman" w:eastAsia="Times New Roman" w:hAnsi="Times New Roman" w:cs="Times New Roman"/>
      <w:szCs w:val="20"/>
    </w:rPr>
  </w:style>
  <w:style w:type="character" w:styleId="Hyperlink">
    <w:name w:val="Hyperlink"/>
    <w:basedOn w:val="DefaultParagraphFont"/>
    <w:uiPriority w:val="99"/>
    <w:unhideWhenUsed/>
    <w:rsid w:val="008433B6"/>
    <w:rPr>
      <w:color w:val="0000FF"/>
      <w:u w:val="single"/>
    </w:rPr>
  </w:style>
  <w:style w:type="paragraph" w:styleId="EndnoteText">
    <w:name w:val="endnote text"/>
    <w:basedOn w:val="Normal"/>
    <w:link w:val="EndnoteTextChar"/>
    <w:uiPriority w:val="99"/>
    <w:semiHidden/>
    <w:unhideWhenUsed/>
    <w:rsid w:val="008A571E"/>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8A571E"/>
    <w:rPr>
      <w:sz w:val="20"/>
      <w:szCs w:val="20"/>
    </w:rPr>
  </w:style>
  <w:style w:type="paragraph" w:styleId="Header">
    <w:name w:val="header"/>
    <w:basedOn w:val="Normal"/>
    <w:link w:val="HeaderChar"/>
    <w:uiPriority w:val="99"/>
    <w:unhideWhenUsed/>
    <w:rsid w:val="000D5F1E"/>
    <w:pPr>
      <w:tabs>
        <w:tab w:val="center" w:pos="4680"/>
        <w:tab w:val="right" w:pos="9360"/>
      </w:tabs>
    </w:pPr>
  </w:style>
  <w:style w:type="character" w:customStyle="1" w:styleId="HeaderChar">
    <w:name w:val="Header Char"/>
    <w:basedOn w:val="DefaultParagraphFont"/>
    <w:link w:val="Header"/>
    <w:uiPriority w:val="99"/>
    <w:rsid w:val="000D5F1E"/>
    <w:rPr>
      <w:rFonts w:ascii="Times New Roman" w:eastAsia="Times New Roman" w:hAnsi="Times New Roman" w:cs="Times New Roman"/>
      <w:szCs w:val="20"/>
    </w:rPr>
  </w:style>
  <w:style w:type="paragraph" w:styleId="Footer">
    <w:name w:val="footer"/>
    <w:basedOn w:val="Normal"/>
    <w:link w:val="FooterChar"/>
    <w:uiPriority w:val="99"/>
    <w:unhideWhenUsed/>
    <w:rsid w:val="000D5F1E"/>
    <w:pPr>
      <w:tabs>
        <w:tab w:val="center" w:pos="4680"/>
        <w:tab w:val="right" w:pos="9360"/>
      </w:tabs>
    </w:pPr>
  </w:style>
  <w:style w:type="character" w:customStyle="1" w:styleId="FooterChar">
    <w:name w:val="Footer Char"/>
    <w:basedOn w:val="DefaultParagraphFont"/>
    <w:link w:val="Footer"/>
    <w:uiPriority w:val="99"/>
    <w:rsid w:val="000D5F1E"/>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B65A0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C03B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rPr>
  </w:style>
  <w:style w:type="character" w:customStyle="1" w:styleId="CommentSubjectChar">
    <w:name w:val="Comment Subject Char"/>
    <w:basedOn w:val="CommentTextChar"/>
    <w:link w:val="CommentSubject"/>
    <w:uiPriority w:val="99"/>
    <w:semiHidden/>
    <w:rsid w:val="000C03BB"/>
    <w:rPr>
      <w:rFonts w:ascii="Times New Roman" w:eastAsia="Times New Roman" w:hAnsi="Times New Roman" w:cs="Times New Roman"/>
      <w:b/>
      <w:bCs/>
      <w:sz w:val="20"/>
      <w:szCs w:val="20"/>
      <w:bdr w:val="nil"/>
    </w:rPr>
  </w:style>
  <w:style w:type="character" w:customStyle="1" w:styleId="Heading1Char">
    <w:name w:val="Heading 1 Char"/>
    <w:basedOn w:val="DefaultParagraphFont"/>
    <w:link w:val="Heading1"/>
    <w:uiPriority w:val="9"/>
    <w:rsid w:val="00582E49"/>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582E49"/>
    <w:pPr>
      <w:widowControl w:val="0"/>
      <w:autoSpaceDE w:val="0"/>
      <w:autoSpaceDN w:val="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582E49"/>
    <w:rPr>
      <w:rFonts w:ascii="Arial" w:eastAsia="Arial" w:hAnsi="Arial" w:cs="Arial"/>
      <w:sz w:val="24"/>
      <w:szCs w:val="24"/>
      <w:lang w:bidi="en-US"/>
    </w:rPr>
  </w:style>
  <w:style w:type="paragraph" w:customStyle="1" w:styleId="xmsonormal">
    <w:name w:val="x_msonormal"/>
    <w:basedOn w:val="Normal"/>
    <w:rsid w:val="00B351BE"/>
    <w:rPr>
      <w:rFonts w:ascii="Calibri" w:eastAsiaTheme="minorHAnsi" w:hAnsi="Calibri" w:cs="Calibri"/>
      <w:szCs w:val="22"/>
    </w:rPr>
  </w:style>
  <w:style w:type="paragraph" w:customStyle="1" w:styleId="xm-650512476204933683msonospacing">
    <w:name w:val="x_m_-650512476204933683msonospacing"/>
    <w:basedOn w:val="Normal"/>
    <w:rsid w:val="00B351BE"/>
    <w:pPr>
      <w:spacing w:before="100" w:beforeAutospacing="1" w:after="100" w:afterAutospacing="1"/>
    </w:pPr>
    <w:rPr>
      <w:rFonts w:ascii="Calibri" w:eastAsiaTheme="minorHAnsi" w:hAnsi="Calibri" w:cs="Calibri"/>
      <w:szCs w:val="22"/>
    </w:rPr>
  </w:style>
  <w:style w:type="paragraph" w:styleId="PlainText">
    <w:name w:val="Plain Text"/>
    <w:basedOn w:val="Normal"/>
    <w:link w:val="PlainTextChar"/>
    <w:uiPriority w:val="99"/>
    <w:semiHidden/>
    <w:unhideWhenUsed/>
    <w:rsid w:val="0061744A"/>
    <w:rPr>
      <w:rFonts w:ascii="Calibri" w:eastAsiaTheme="minorHAnsi" w:hAnsi="Calibri" w:cs="Calibri"/>
      <w:szCs w:val="22"/>
    </w:rPr>
  </w:style>
  <w:style w:type="character" w:customStyle="1" w:styleId="PlainTextChar">
    <w:name w:val="Plain Text Char"/>
    <w:basedOn w:val="DefaultParagraphFont"/>
    <w:link w:val="PlainText"/>
    <w:uiPriority w:val="99"/>
    <w:semiHidden/>
    <w:rsid w:val="0061744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91435">
      <w:bodyDiv w:val="1"/>
      <w:marLeft w:val="0"/>
      <w:marRight w:val="0"/>
      <w:marTop w:val="0"/>
      <w:marBottom w:val="0"/>
      <w:divBdr>
        <w:top w:val="none" w:sz="0" w:space="0" w:color="auto"/>
        <w:left w:val="none" w:sz="0" w:space="0" w:color="auto"/>
        <w:bottom w:val="none" w:sz="0" w:space="0" w:color="auto"/>
        <w:right w:val="none" w:sz="0" w:space="0" w:color="auto"/>
      </w:divBdr>
    </w:div>
    <w:div w:id="139542719">
      <w:bodyDiv w:val="1"/>
      <w:marLeft w:val="0"/>
      <w:marRight w:val="0"/>
      <w:marTop w:val="0"/>
      <w:marBottom w:val="0"/>
      <w:divBdr>
        <w:top w:val="none" w:sz="0" w:space="0" w:color="auto"/>
        <w:left w:val="none" w:sz="0" w:space="0" w:color="auto"/>
        <w:bottom w:val="none" w:sz="0" w:space="0" w:color="auto"/>
        <w:right w:val="none" w:sz="0" w:space="0" w:color="auto"/>
      </w:divBdr>
    </w:div>
    <w:div w:id="287323052">
      <w:bodyDiv w:val="1"/>
      <w:marLeft w:val="0"/>
      <w:marRight w:val="0"/>
      <w:marTop w:val="0"/>
      <w:marBottom w:val="0"/>
      <w:divBdr>
        <w:top w:val="none" w:sz="0" w:space="0" w:color="auto"/>
        <w:left w:val="none" w:sz="0" w:space="0" w:color="auto"/>
        <w:bottom w:val="none" w:sz="0" w:space="0" w:color="auto"/>
        <w:right w:val="none" w:sz="0" w:space="0" w:color="auto"/>
      </w:divBdr>
    </w:div>
    <w:div w:id="385304723">
      <w:bodyDiv w:val="1"/>
      <w:marLeft w:val="0"/>
      <w:marRight w:val="0"/>
      <w:marTop w:val="0"/>
      <w:marBottom w:val="0"/>
      <w:divBdr>
        <w:top w:val="none" w:sz="0" w:space="0" w:color="auto"/>
        <w:left w:val="none" w:sz="0" w:space="0" w:color="auto"/>
        <w:bottom w:val="none" w:sz="0" w:space="0" w:color="auto"/>
        <w:right w:val="none" w:sz="0" w:space="0" w:color="auto"/>
      </w:divBdr>
    </w:div>
    <w:div w:id="391737050">
      <w:bodyDiv w:val="1"/>
      <w:marLeft w:val="0"/>
      <w:marRight w:val="0"/>
      <w:marTop w:val="0"/>
      <w:marBottom w:val="0"/>
      <w:divBdr>
        <w:top w:val="none" w:sz="0" w:space="0" w:color="auto"/>
        <w:left w:val="none" w:sz="0" w:space="0" w:color="auto"/>
        <w:bottom w:val="none" w:sz="0" w:space="0" w:color="auto"/>
        <w:right w:val="none" w:sz="0" w:space="0" w:color="auto"/>
      </w:divBdr>
    </w:div>
    <w:div w:id="399181058">
      <w:bodyDiv w:val="1"/>
      <w:marLeft w:val="0"/>
      <w:marRight w:val="0"/>
      <w:marTop w:val="0"/>
      <w:marBottom w:val="0"/>
      <w:divBdr>
        <w:top w:val="none" w:sz="0" w:space="0" w:color="auto"/>
        <w:left w:val="none" w:sz="0" w:space="0" w:color="auto"/>
        <w:bottom w:val="none" w:sz="0" w:space="0" w:color="auto"/>
        <w:right w:val="none" w:sz="0" w:space="0" w:color="auto"/>
      </w:divBdr>
    </w:div>
    <w:div w:id="428163076">
      <w:bodyDiv w:val="1"/>
      <w:marLeft w:val="0"/>
      <w:marRight w:val="0"/>
      <w:marTop w:val="0"/>
      <w:marBottom w:val="0"/>
      <w:divBdr>
        <w:top w:val="none" w:sz="0" w:space="0" w:color="auto"/>
        <w:left w:val="none" w:sz="0" w:space="0" w:color="auto"/>
        <w:bottom w:val="none" w:sz="0" w:space="0" w:color="auto"/>
        <w:right w:val="none" w:sz="0" w:space="0" w:color="auto"/>
      </w:divBdr>
    </w:div>
    <w:div w:id="862285488">
      <w:bodyDiv w:val="1"/>
      <w:marLeft w:val="0"/>
      <w:marRight w:val="0"/>
      <w:marTop w:val="0"/>
      <w:marBottom w:val="0"/>
      <w:divBdr>
        <w:top w:val="none" w:sz="0" w:space="0" w:color="auto"/>
        <w:left w:val="none" w:sz="0" w:space="0" w:color="auto"/>
        <w:bottom w:val="none" w:sz="0" w:space="0" w:color="auto"/>
        <w:right w:val="none" w:sz="0" w:space="0" w:color="auto"/>
      </w:divBdr>
    </w:div>
    <w:div w:id="1315259712">
      <w:bodyDiv w:val="1"/>
      <w:marLeft w:val="0"/>
      <w:marRight w:val="0"/>
      <w:marTop w:val="0"/>
      <w:marBottom w:val="0"/>
      <w:divBdr>
        <w:top w:val="none" w:sz="0" w:space="0" w:color="auto"/>
        <w:left w:val="none" w:sz="0" w:space="0" w:color="auto"/>
        <w:bottom w:val="none" w:sz="0" w:space="0" w:color="auto"/>
        <w:right w:val="none" w:sz="0" w:space="0" w:color="auto"/>
      </w:divBdr>
    </w:div>
    <w:div w:id="1315453026">
      <w:bodyDiv w:val="1"/>
      <w:marLeft w:val="0"/>
      <w:marRight w:val="0"/>
      <w:marTop w:val="0"/>
      <w:marBottom w:val="0"/>
      <w:divBdr>
        <w:top w:val="none" w:sz="0" w:space="0" w:color="auto"/>
        <w:left w:val="none" w:sz="0" w:space="0" w:color="auto"/>
        <w:bottom w:val="none" w:sz="0" w:space="0" w:color="auto"/>
        <w:right w:val="none" w:sz="0" w:space="0" w:color="auto"/>
      </w:divBdr>
    </w:div>
    <w:div w:id="1888100918">
      <w:bodyDiv w:val="1"/>
      <w:marLeft w:val="0"/>
      <w:marRight w:val="0"/>
      <w:marTop w:val="0"/>
      <w:marBottom w:val="0"/>
      <w:divBdr>
        <w:top w:val="none" w:sz="0" w:space="0" w:color="auto"/>
        <w:left w:val="none" w:sz="0" w:space="0" w:color="auto"/>
        <w:bottom w:val="none" w:sz="0" w:space="0" w:color="auto"/>
        <w:right w:val="none" w:sz="0" w:space="0" w:color="auto"/>
      </w:divBdr>
    </w:div>
    <w:div w:id="20428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scape.com/slideshow/compensation-2017-overview-6008547" TargetMode="External"/><Relationship Id="rId18" Type="http://schemas.openxmlformats.org/officeDocument/2006/relationships/hyperlink" Target="http://www.mass.gov/service-details/learn-more-about-the-massachusetts-equal-pay-act" TargetMode="External"/><Relationship Id="rId26" Type="http://schemas.openxmlformats.org/officeDocument/2006/relationships/hyperlink" Target="http://fortune.com/2018/04/09/equal-pay-" TargetMode="External"/><Relationship Id="rId39" Type="http://schemas.openxmlformats.org/officeDocument/2006/relationships/hyperlink" Target="https://www.sihd.nsw.gov.au-allergy" TargetMode="External"/><Relationship Id="rId21" Type="http://schemas.openxmlformats.org/officeDocument/2006/relationships/hyperlink" Target="http://sites.nationalacademies.org/shstudy/index.htm" TargetMode="External"/><Relationship Id="rId34" Type="http://schemas.openxmlformats.org/officeDocument/2006/relationships/hyperlink" Target="https://www.ibj.com/articles/67345-report-indiana-putting-children-in-foster-care-at-twice-national-rate" TargetMode="External"/><Relationship Id="rId42" Type="http://schemas.openxmlformats.org/officeDocument/2006/relationships/hyperlink" Target="http://truvenhealth.com/Portals/0/Assets/TRU_18156_0617_NPR_Poll_Prescription_Drugs_FINAL.pdf" TargetMode="External"/><Relationship Id="rId47" Type="http://schemas.openxmlformats.org/officeDocument/2006/relationships/hyperlink" Target="https://www.hhs.gov/sites/default/files/AmericanPatientsFirst.pdf" TargetMode="External"/><Relationship Id="rId50" Type="http://schemas.openxmlformats.org/officeDocument/2006/relationships/hyperlink" Target="http://iga.in.gov/legislative/laws/2018/ic/titles/005/" TargetMode="External"/><Relationship Id="rId55" Type="http://schemas.openxmlformats.org/officeDocument/2006/relationships/hyperlink" Target="http://iga.in.gov/legislative/2015/bills/house/1323" TargetMode="External"/><Relationship Id="rId63" Type="http://schemas.openxmlformats.org/officeDocument/2006/relationships/hyperlink" Target="https://www.jailcare.org/" TargetMode="External"/><Relationship Id="rId68" Type="http://schemas.openxmlformats.org/officeDocument/2006/relationships/hyperlink" Target="http://www.apa.org/news/press/releases/2019/08/fear-mass-shooting"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ga.ct.gov/2013/rpt/2013-R-0039.htm" TargetMode="External"/><Relationship Id="rId2" Type="http://schemas.openxmlformats.org/officeDocument/2006/relationships/numbering" Target="numbering.xml"/><Relationship Id="rId16" Type="http://schemas.openxmlformats.org/officeDocument/2006/relationships/hyperlink" Target="https://nwlc.org/resources/lilly-ledbetter-fair-pay-act/" TargetMode="External"/><Relationship Id="rId29" Type="http://schemas.openxmlformats.org/officeDocument/2006/relationships/hyperlink" Target="http://www.ama-assn.org/about/women-physicians-section-wps" TargetMode="External"/><Relationship Id="rId11" Type="http://schemas.openxmlformats.org/officeDocument/2006/relationships/hyperlink" Target="http://www.medscape.com/slideshow/2018-compensation-overview-6009667" TargetMode="External"/><Relationship Id="rId24" Type="http://schemas.openxmlformats.org/officeDocument/2006/relationships/hyperlink" Target="http://www.statnews.com/2019/02/28/nih-sexual-harassment-science/" TargetMode="External"/><Relationship Id="rId32" Type="http://schemas.openxmlformats.org/officeDocument/2006/relationships/hyperlink" Target="https://www.in.gov/dcs/files/PI_Locally_Placed_CHINS_6-19.pdf" TargetMode="External"/><Relationship Id="rId37" Type="http://schemas.openxmlformats.org/officeDocument/2006/relationships/hyperlink" Target="https://www.casey.org/nw-youth-outcomes/" TargetMode="External"/><Relationship Id="rId40" Type="http://schemas.openxmlformats.org/officeDocument/2006/relationships/hyperlink" Target="https://www.drugabuse.gov/related-topics/trends-statistics/overdose-death-rates" TargetMode="External"/><Relationship Id="rId45" Type="http://schemas.openxmlformats.org/officeDocument/2006/relationships/hyperlink" Target="http://iga.in.gov/legislative/2019/bills/house/1180" TargetMode="External"/><Relationship Id="rId53" Type="http://schemas.openxmlformats.org/officeDocument/2006/relationships/hyperlink" Target="http://iga.in.gov/legislative/2019/bills/house/1252" TargetMode="External"/><Relationship Id="rId58" Type="http://schemas.openxmlformats.org/officeDocument/2006/relationships/hyperlink" Target="http://wjts.tv/2019/03/memorial-hospital-announces-new-family-medicine-residents/" TargetMode="External"/><Relationship Id="rId66" Type="http://schemas.openxmlformats.org/officeDocument/2006/relationships/hyperlink" Target="https://www.merriam-webster.com/dictionary/AK-47" TargetMode="External"/><Relationship Id="rId74" Type="http://schemas.openxmlformats.org/officeDocument/2006/relationships/hyperlink" Target="http://www.congress.gov/bill/103rd-" TargetMode="External"/><Relationship Id="rId5" Type="http://schemas.openxmlformats.org/officeDocument/2006/relationships/webSettings" Target="webSettings.xml"/><Relationship Id="rId15" Type="http://schemas.openxmlformats.org/officeDocument/2006/relationships/hyperlink" Target="http://www.doximity.com/press_releases/national_research_study_finds_large_gaps_in_us_physician_compensatio" TargetMode="External"/><Relationship Id="rId23" Type="http://schemas.openxmlformats.org/officeDocument/2006/relationships/hyperlink" Target="http://www.statnews.com/2019/02/28/nih-sexual-harassment-science/" TargetMode="External"/><Relationship Id="rId28" Type="http://schemas.openxmlformats.org/officeDocument/2006/relationships/hyperlink" Target="http://www.ama-assn.org/about/women-physicians-section-wps" TargetMode="External"/><Relationship Id="rId36" Type="http://schemas.openxmlformats.org/officeDocument/2006/relationships/hyperlink" Target="https://www.sciencedirect.com/science/article/pii/S019074091730213X" TargetMode="External"/><Relationship Id="rId49" Type="http://schemas.openxmlformats.org/officeDocument/2006/relationships/hyperlink" Target="https://www.congress.gov/bill/115th-congress/senate-bill/2553?q=%7B%22search%22%3A%5B%22know+the+lowest+price+act%22%5D%7D&amp;r=1" TargetMode="External"/><Relationship Id="rId57" Type="http://schemas.openxmlformats.org/officeDocument/2006/relationships/hyperlink" Target="https://www.wamwamfm.com/2019/06/20/good-samaritan-to-welcome-4-psychiatry-residents/" TargetMode="External"/><Relationship Id="rId61" Type="http://schemas.openxmlformats.org/officeDocument/2006/relationships/hyperlink" Target="https://www.in.gov/che/files/Indiana_GME_Board_1_10_19_Meeting_Minutes%20(final).pdf" TargetMode="External"/><Relationship Id="rId10" Type="http://schemas.openxmlformats.org/officeDocument/2006/relationships/hyperlink" Target="http://sheleadshealthcare.com/wp-content/uploads/2018/09/Be-Ethical-Campaign.pdf." TargetMode="External"/><Relationship Id="rId19" Type="http://schemas.openxmlformats.org/officeDocument/2006/relationships/hyperlink" Target="http://www.mass.gov/service-details/learn-more-about-the-massachusetts-equal-pay-act" TargetMode="External"/><Relationship Id="rId31" Type="http://schemas.openxmlformats.org/officeDocument/2006/relationships/hyperlink" Target="https://www.in.gov/dcs/files/PI_Length_Of_Stay_Out_Of_Home_Placement_6-19.pdf" TargetMode="External"/><Relationship Id="rId44" Type="http://schemas.openxmlformats.org/officeDocument/2006/relationships/hyperlink" Target="https://www.cbsnews.com/news/drug-prices-rising-pharmacy-benefit-managers-middle-man/" TargetMode="External"/><Relationship Id="rId52" Type="http://schemas.openxmlformats.org/officeDocument/2006/relationships/hyperlink" Target="http://iga.in.gov/legislative/2019/bills/house/1180" TargetMode="External"/><Relationship Id="rId60" Type="http://schemas.openxmlformats.org/officeDocument/2006/relationships/hyperlink" Target="https://www.in.gov/sba/files/AP_2019_0_0_0_0_HEA_1001_-_The_Budget_Bill.pdf" TargetMode="External"/><Relationship Id="rId65" Type="http://schemas.openxmlformats.org/officeDocument/2006/relationships/hyperlink" Target="https://journalofethics.ama-assn.org/article/shackling-and-separation-motherhood-prison/2013-09" TargetMode="External"/><Relationship Id="rId73" Type="http://schemas.openxmlformats.org/officeDocument/2006/relationships/hyperlink" Target="http://www.statista.com/statistics/476461/mass-shootings-in-the-us-by-legality-" TargetMode="External"/><Relationship Id="rId4" Type="http://schemas.openxmlformats.org/officeDocument/2006/relationships/settings" Target="settings.xml"/><Relationship Id="rId9" Type="http://schemas.openxmlformats.org/officeDocument/2006/relationships/hyperlink" Target="https://twitter.com/search?q=%23SocietiesAsAllies&amp;src=typd" TargetMode="External"/><Relationship Id="rId14" Type="http://schemas.openxmlformats.org/officeDocument/2006/relationships/hyperlink" Target="http://www.medscape.com/slideshow/2018-compensation-" TargetMode="External"/><Relationship Id="rId22" Type="http://schemas.openxmlformats.org/officeDocument/2006/relationships/hyperlink" Target="http://www.statnews.com/2019/02/28/nih-sexual-harassment-science/" TargetMode="External"/><Relationship Id="rId27" Type="http://schemas.openxmlformats.org/officeDocument/2006/relationships/hyperlink" Target="http://www.ama-assn.org/about/women-physicians-section-wps" TargetMode="External"/><Relationship Id="rId30" Type="http://schemas.openxmlformats.org/officeDocument/2006/relationships/hyperlink" Target="https://policysearch.ama-assn.org/policyfinder/detail/Pay-for-Performance%20Principles%20and%20Guidelines%20H-450.947?uri=%2FAMADoc%2FHOD.xml-0-4071.xml" TargetMode="External"/><Relationship Id="rId35" Type="http://schemas.openxmlformats.org/officeDocument/2006/relationships/hyperlink" Target="https://cbs4indy.com/2018/06/18/consultants-release-findings-after-6-month-review-of-issues-at-indiana-dcs/" TargetMode="External"/><Relationship Id="rId43" Type="http://schemas.openxmlformats.org/officeDocument/2006/relationships/hyperlink" Target="https://searchlf.ama-assn.org/undefined/documentDownload?uri=/unstructured/binary/letter/LETTERS/2018-7-16-Letter-to-Azar-re-BluePrint-RFI.pdf" TargetMode="External"/><Relationship Id="rId48" Type="http://schemas.openxmlformats.org/officeDocument/2006/relationships/hyperlink" Target="https://www.congress.gov/bill/115th-congress/senate-bill/2553?q=%7B%22search%22%3A%5B%22know+the+lowest+price+act%22%5D%7D&amp;r=1" TargetMode="External"/><Relationship Id="rId56" Type="http://schemas.openxmlformats.org/officeDocument/2006/relationships/hyperlink" Target="https://www.in.gov/che/files/Indiana%20GME%20Expansion%20Plan_2019_UPDATED.pdf" TargetMode="External"/><Relationship Id="rId64" Type="http://schemas.openxmlformats.org/officeDocument/2006/relationships/hyperlink" Target="https://www.hopkinsmedicine.org/news/newsroom/news-releases/first-of-its-kind-statistics-on-pregnant-women-in-us-prisons" TargetMode="External"/><Relationship Id="rId69" Type="http://schemas.openxmlformats.org/officeDocument/2006/relationships/hyperlink" Target="http://www.apa.org/news/press/releases/2019/08/statement-shootings" TargetMode="External"/><Relationship Id="rId77" Type="http://schemas.openxmlformats.org/officeDocument/2006/relationships/theme" Target="theme/theme1.xml"/><Relationship Id="rId8" Type="http://schemas.openxmlformats.org/officeDocument/2006/relationships/hyperlink" Target="https://hbr.org/2018/08/how-discrimination-against-female-doctors-hurts-patients" TargetMode="External"/><Relationship Id="rId51" Type="http://schemas.openxmlformats.org/officeDocument/2006/relationships/hyperlink" Target="https://truthinrx.org/" TargetMode="External"/><Relationship Id="rId72" Type="http://schemas.openxmlformats.org/officeDocument/2006/relationships/hyperlink" Target="http://www.pbs.org/newshour/nation/why-the-weapons-used-in-" TargetMode="External"/><Relationship Id="rId3" Type="http://schemas.openxmlformats.org/officeDocument/2006/relationships/styles" Target="styles.xml"/><Relationship Id="rId12" Type="http://schemas.openxmlformats.org/officeDocument/2006/relationships/hyperlink" Target="http://www.medscape.com/features/slideshow/compensation/2016/public/overview" TargetMode="External"/><Relationship Id="rId17" Type="http://schemas.openxmlformats.org/officeDocument/2006/relationships/hyperlink" Target="http://www.mass.gov/service-details/learn-more-about-the-massachusetts-equal-pay-act" TargetMode="External"/><Relationship Id="rId25" Type="http://schemas.openxmlformats.org/officeDocument/2006/relationships/hyperlink" Target="http://fortune.com/video/2018/04/13/salesforce-is-focused-on-erasing-the-gender-pay-gap/" TargetMode="External"/><Relationship Id="rId33" Type="http://schemas.openxmlformats.org/officeDocument/2006/relationships/hyperlink" Target="https://www.adoptioncouncil.org/blog/2018/01/stats-show-our-nations-foster-care-system-is-in-trouble" TargetMode="External"/><Relationship Id="rId38" Type="http://schemas.openxmlformats.org/officeDocument/2006/relationships/hyperlink" Target="https://www.in.gov/dcs/files/IndianaEvaluationReportCWGFinal.pdf" TargetMode="External"/><Relationship Id="rId46" Type="http://schemas.openxmlformats.org/officeDocument/2006/relationships/hyperlink" Target="http://iga.in.gov/legislative/2019/bills/house/1252" TargetMode="External"/><Relationship Id="rId59" Type="http://schemas.openxmlformats.org/officeDocument/2006/relationships/hyperlink" Target="https://medicine.iu.edu/news/2019/04/indiana-university-school-of-medicine-southwest-indiana-internal-medicine-residency-receives-accreditation/" TargetMode="External"/><Relationship Id="rId67" Type="http://schemas.openxmlformats.org/officeDocument/2006/relationships/hyperlink" Target="http://www.apa.org/news/press/releases/2019/08/fear-mass-shooting" TargetMode="External"/><Relationship Id="rId20" Type="http://schemas.openxmlformats.org/officeDocument/2006/relationships/hyperlink" Target="http://www.nap.edu/catalog/10964/achieving-xxcellence-in-science-role-of-professional-societies-in-advancing" TargetMode="External"/><Relationship Id="rId41" Type="http://schemas.openxmlformats.org/officeDocument/2006/relationships/hyperlink" Target="https://www.cms.gov/Research-Statistics-Data-and-Systems/Statistics-Trends-and-Reports/NationalHealthExpendData/downloads/highlights.pdf" TargetMode="External"/><Relationship Id="rId54" Type="http://schemas.openxmlformats.org/officeDocument/2006/relationships/hyperlink" Target="http://iga.in.gov/legislative/2019/bills/house/1029" TargetMode="External"/><Relationship Id="rId62" Type="http://schemas.openxmlformats.org/officeDocument/2006/relationships/hyperlink" Target="https://www.in.gov/che/files/Tripp%20Umbach%20Indiana%20GME%20Report%20Summary.pdf" TargetMode="External"/><Relationship Id="rId70" Type="http://schemas.openxmlformats.org/officeDocument/2006/relationships/hyperlink" Target="http://www.bbc.com/news/world-us-canada-41488081" TargetMode="External"/><Relationship Id="rId75" Type="http://schemas.openxmlformats.org/officeDocument/2006/relationships/hyperlink" Target="http://www.congress.gov/bill/103rd-"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ibj.com/articles/73727-study-indiana-hospitals-charge-private-health-plans-311-of-what-medicare-would-pay" TargetMode="External"/><Relationship Id="rId13" Type="http://schemas.openxmlformats.org/officeDocument/2006/relationships/hyperlink" Target="https://www.tobaccofreekids.org/assets/content/what_we_do/state_local_issues/settlement/FY2018/FY2018_state_settlement_report.pdf" TargetMode="External"/><Relationship Id="rId18" Type="http://schemas.openxmlformats.org/officeDocument/2006/relationships/hyperlink" Target="https://www.ajog.org/issue/S0002-9378(18)X0013-1" TargetMode="External"/><Relationship Id="rId3" Type="http://schemas.openxmlformats.org/officeDocument/2006/relationships/hyperlink" Target="https://www.deadiversion.usdoj.gov/ecomm/e_rx/index.html" TargetMode="External"/><Relationship Id="rId21" Type="http://schemas.openxmlformats.org/officeDocument/2006/relationships/hyperlink" Target="https://www.theatlantic.com/health/archive/2015/06/learning-abortion-in-medical-school/395075/" TargetMode="External"/><Relationship Id="rId7" Type="http://schemas.openxmlformats.org/officeDocument/2006/relationships/hyperlink" Target="https://www.cms.gov/research-statistics-data-and-systems/statistics-trends-and-reports/nationalhealthexpenddata/nationalhealthaccountshistorical.html" TargetMode="External"/><Relationship Id="rId12" Type="http://schemas.openxmlformats.org/officeDocument/2006/relationships/hyperlink" Target="https://www.in.gov/sba/files/8.%20Tobacco%20Master%20Settlement%20Fund%20Presentation.pdf" TargetMode="External"/><Relationship Id="rId17" Type="http://schemas.openxmlformats.org/officeDocument/2006/relationships/hyperlink" Target="https://www.theindianalawyer.com/articles/50763-lawsuit-filed-against-unlicensed-porter-county-midwife" TargetMode="External"/><Relationship Id="rId2" Type="http://schemas.openxmlformats.org/officeDocument/2006/relationships/hyperlink" Target="http://iga.in.gov/legislative/laws/2019/ic/titles/025/" TargetMode="External"/><Relationship Id="rId16" Type="http://schemas.openxmlformats.org/officeDocument/2006/relationships/hyperlink" Target="http://iga.in.gov/legislative/laws/2019/ic/titles/025/" TargetMode="External"/><Relationship Id="rId20" Type="http://schemas.openxmlformats.org/officeDocument/2006/relationships/hyperlink" Target="https://www.acog.org/-/media/Committee-Opinions/Committee-on-Health-Care-for-Underserved-Women/co612.pdf?dmc=1&amp;ts=20170926T2329467312" TargetMode="External"/><Relationship Id="rId1" Type="http://schemas.openxmlformats.org/officeDocument/2006/relationships/hyperlink" Target="https://www.congress.gov/bill/115th-congress/house-bill/6/text" TargetMode="External"/><Relationship Id="rId6" Type="http://schemas.openxmlformats.org/officeDocument/2006/relationships/hyperlink" Target="https://www.ncbi.nlm.nih.gov/pmc/articles/PMC3995494/" TargetMode="External"/><Relationship Id="rId11" Type="http://schemas.openxmlformats.org/officeDocument/2006/relationships/hyperlink" Target="https://www.cdc.gov/tobacco/data_statistics/fact_sheets/adult_data/cig_smoking/index.htm" TargetMode="External"/><Relationship Id="rId5" Type="http://schemas.openxmlformats.org/officeDocument/2006/relationships/hyperlink" Target="http://www.hrpub.org/download/20131215/UJCM1-16900871.pdf" TargetMode="External"/><Relationship Id="rId15" Type="http://schemas.openxmlformats.org/officeDocument/2006/relationships/hyperlink" Target="http://iga.in.gov/legislative/laws/2019/ic/titles/025/" TargetMode="External"/><Relationship Id="rId10" Type="http://schemas.openxmlformats.org/officeDocument/2006/relationships/hyperlink" Target="https://policysearch.ama-assn.org/policyfinder/detail/Pay-for-Performance%20Principles%20and%20Guidelines%20H-450.947?uri=%2FAMADoc%2FHOD.xml-0-4071.xml" TargetMode="External"/><Relationship Id="rId19" Type="http://schemas.openxmlformats.org/officeDocument/2006/relationships/hyperlink" Target="https://www.ajog.org/article/S0002-9378(18)30756-7/fulltext" TargetMode="External"/><Relationship Id="rId4" Type="http://schemas.openxmlformats.org/officeDocument/2006/relationships/hyperlink" Target="http://iga.in.gov/legislative/laws/2019/ic/titles/035/" TargetMode="External"/><Relationship Id="rId9" Type="http://schemas.openxmlformats.org/officeDocument/2006/relationships/hyperlink" Target="https://policysearch.ama-assn.org/policyfinder/detail/pay%20for%20performance?uri=%2FAMADoc%2FHOD.xml-0-678.xml" TargetMode="External"/><Relationship Id="rId14" Type="http://schemas.openxmlformats.org/officeDocument/2006/relationships/hyperlink" Target="https://www.americashealthrankings.org/explore/annual/measure/Overall/state/IN" TargetMode="External"/><Relationship Id="rId22" Type="http://schemas.openxmlformats.org/officeDocument/2006/relationships/hyperlink" Target="https://rewire.news/article/2018/02/06/mississippi-woman-criminally-charged-pregnancy-outcome-home-bi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FDFC9-797F-453B-87CD-734FBCD4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70</Pages>
  <Words>21906</Words>
  <Characters>105153</Characters>
  <Application>Microsoft Office Word</Application>
  <DocSecurity>0</DocSecurity>
  <Lines>105153</Lines>
  <Paragraphs>14117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Kurth</dc:creator>
  <cp:keywords/>
  <dc:description/>
  <cp:lastModifiedBy>Morgan Perrill</cp:lastModifiedBy>
  <cp:revision>4</cp:revision>
  <cp:lastPrinted>2019-08-02T13:48:00Z</cp:lastPrinted>
  <dcterms:created xsi:type="dcterms:W3CDTF">2019-08-19T14:38:00Z</dcterms:created>
  <dcterms:modified xsi:type="dcterms:W3CDTF">2019-09-12T15:08:00Z</dcterms:modified>
</cp:coreProperties>
</file>